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051 Економіка</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УДК 339.5(477):355.01(477:470)"2022/2024"</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Тараненко Олеся Олександрівна</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здобувач першого (бакалаврського) рівня вищої освіти</w:t>
      </w:r>
    </w:p>
    <w:p w:rsidR="00000000" w:rsidDel="00000000" w:rsidP="00000000" w:rsidRDefault="00000000" w:rsidRPr="00000000" w14:paraId="0000000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Запорізький національний університет, Україна</w:t>
      </w:r>
    </w:p>
    <w:p w:rsidR="00000000" w:rsidDel="00000000" w:rsidP="00000000" w:rsidRDefault="00000000" w:rsidRPr="00000000" w14:paraId="00000007">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Taranenko Olesia</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higher education applicant at the first (Bachelor’s) level</w:t>
      </w:r>
    </w:p>
    <w:p w:rsidR="00000000" w:rsidDel="00000000" w:rsidP="00000000" w:rsidRDefault="00000000" w:rsidRPr="00000000" w14:paraId="0000000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Zaporizhzhia National University, Ukraine</w:t>
      </w:r>
    </w:p>
    <w:p w:rsidR="00000000" w:rsidDel="00000000" w:rsidP="00000000" w:rsidRDefault="00000000" w:rsidRPr="00000000" w14:paraId="0000000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ORCID: 0009-0008-6495-0810 </w:t>
      </w:r>
    </w:p>
    <w:p w:rsidR="00000000" w:rsidDel="00000000" w:rsidP="00000000" w:rsidRDefault="00000000" w:rsidRPr="00000000" w14:paraId="0000000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Батракова Тетяна Іванівна</w:t>
      </w:r>
    </w:p>
    <w:p w:rsidR="00000000" w:rsidDel="00000000" w:rsidP="00000000" w:rsidRDefault="00000000" w:rsidRPr="00000000" w14:paraId="0000000D">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кандидат економічних наук</w:t>
      </w:r>
    </w:p>
    <w:p w:rsidR="00000000" w:rsidDel="00000000" w:rsidP="00000000" w:rsidRDefault="00000000" w:rsidRPr="00000000" w14:paraId="0000000E">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доцент кафедри фінансів, банківської справи, страхування та фондового ринку</w:t>
      </w:r>
    </w:p>
    <w:p w:rsidR="00000000" w:rsidDel="00000000" w:rsidP="00000000" w:rsidRDefault="00000000" w:rsidRPr="00000000" w14:paraId="0000000F">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highlight w:val="white"/>
          <w:rtl w:val="0"/>
        </w:rPr>
        <w:t xml:space="preserve">Запорізький національний університет, Україна</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Batrakova Tetiana</w:t>
      </w:r>
    </w:p>
    <w:p w:rsidR="00000000" w:rsidDel="00000000" w:rsidP="00000000" w:rsidRDefault="00000000" w:rsidRPr="00000000" w14:paraId="00000011">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Candidate of Economic Sciences</w:t>
      </w:r>
    </w:p>
    <w:p w:rsidR="00000000" w:rsidDel="00000000" w:rsidP="00000000" w:rsidRDefault="00000000" w:rsidRPr="00000000" w14:paraId="00000012">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Associate Professor of the Department of Finance, Banking, Insurance and Stock Market</w:t>
      </w:r>
    </w:p>
    <w:p w:rsidR="00000000" w:rsidDel="00000000" w:rsidP="00000000" w:rsidRDefault="00000000" w:rsidRPr="00000000" w14:paraId="00000013">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Zaporizhzhia National University, Ukraine</w:t>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ORCID: 0000-0002-5710-9416</w:t>
      </w:r>
    </w:p>
    <w:p w:rsidR="00000000" w:rsidDel="00000000" w:rsidP="00000000" w:rsidRDefault="00000000" w:rsidRPr="00000000" w14:paraId="0000001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ВПЛИВ ВІЙНИ НА ЗОВНІШНЮ ТОРГІВЛЮ ТОВАРАМИ УКРАЇНИ</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Анотація.</w:t>
      </w:r>
      <w:r w:rsidDel="00000000" w:rsidR="00000000" w:rsidRPr="00000000">
        <w:rPr>
          <w:rFonts w:ascii="Times New Roman" w:cs="Times New Roman" w:eastAsia="Times New Roman" w:hAnsi="Times New Roman"/>
          <w:i w:val="1"/>
          <w:sz w:val="28"/>
          <w:szCs w:val="28"/>
          <w:rtl w:val="0"/>
        </w:rPr>
        <w:t xml:space="preserve"> Війна, що розпочалася 24 лютого 2022 року внаслідок повномасштабного вторгнення Російської Федерації, завдала серйозного удару по всіх сферах економічної діяльності України, зокрема й по зовнішній торгівлі. До початку конфлікту Україна була важливим гравцем на світових ринках аграрної продукції, металургії та машинобудування, а її торговельні партнери охоплювали регіони Європи, Азії та Африки. Проте війна призвела до значного скорочення експорту та імпорту, руйнування інфраструктури, блокади морських портів та пошкодження виробничих ланцюгів. Ця стаття розглядає основні виклики та зміни у сфері зовнішньої торгівлі України, які спричинила війна.</w:t>
      </w:r>
    </w:p>
    <w:p w:rsidR="00000000" w:rsidDel="00000000" w:rsidP="00000000" w:rsidRDefault="00000000" w:rsidRPr="00000000" w14:paraId="0000001A">
      <w:pPr>
        <w:spacing w:after="0" w:line="240" w:lineRule="auto"/>
        <w:ind w:firstLine="709"/>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B">
      <w:pPr>
        <w:spacing w:after="0" w:line="24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Ключові слова: </w:t>
      </w:r>
      <w:r w:rsidDel="00000000" w:rsidR="00000000" w:rsidRPr="00000000">
        <w:rPr>
          <w:rFonts w:ascii="Times New Roman" w:cs="Times New Roman" w:eastAsia="Times New Roman" w:hAnsi="Times New Roman"/>
          <w:i w:val="1"/>
          <w:sz w:val="28"/>
          <w:szCs w:val="28"/>
          <w:rtl w:val="0"/>
        </w:rPr>
        <w:t xml:space="preserve">зовнішньоекономічна діяльність, імпорт, експорт, товари, сальдо, війна, економіка.</w:t>
      </w:r>
    </w:p>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IMPACT OF THE WAR ON THE FOREIGN TRADE IN GOODS OF UKRAINE</w:t>
      </w:r>
    </w:p>
    <w:p w:rsidR="00000000" w:rsidDel="00000000" w:rsidP="00000000" w:rsidRDefault="00000000" w:rsidRPr="00000000" w14:paraId="0000001E">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24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Abstract. </w:t>
      </w:r>
      <w:r w:rsidDel="00000000" w:rsidR="00000000" w:rsidRPr="00000000">
        <w:rPr>
          <w:rFonts w:ascii="Times New Roman" w:cs="Times New Roman" w:eastAsia="Times New Roman" w:hAnsi="Times New Roman"/>
          <w:i w:val="1"/>
          <w:sz w:val="28"/>
          <w:szCs w:val="28"/>
          <w:rtl w:val="0"/>
        </w:rPr>
        <w:t xml:space="preserve">The war, which began on February 24, 2022 as a result of a full-scale invasion of the Russian Federation, dealt a serious blow to all spheres of Ukraine's economy, including foreign trade. Before the beginning of the conflict, Ukraine held a leading position in the world markets of agricultural products, metallurgy, and engineering, and its trading partners covered the regions of Europe, Asia, and Africa. However, due to the war, the volume of exports and imports decreased significantly, many enterprises lost access to raw materials and sales markets, and the country's infrastructure was severely damaged. Bombing and shelling destroyed the transport network, which had a critical impact on the country's export and import capabilities. The blockade of the main seaports stopped the export of grain and other agricultural products. Labor shortages due to mobilization and forced population migration became additional factors that made it difficult to maintain stable foreign trade.</w:t>
      </w:r>
      <w:r w:rsidDel="00000000" w:rsidR="00000000" w:rsidRPr="00000000">
        <w:rPr>
          <w:rtl w:val="0"/>
        </w:rPr>
      </w:r>
    </w:p>
    <w:p w:rsidR="00000000" w:rsidDel="00000000" w:rsidP="00000000" w:rsidRDefault="00000000" w:rsidRPr="00000000" w14:paraId="00000020">
      <w:pPr>
        <w:spacing w:after="0" w:line="24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In addition, the disruption of trade relations with Russia and Belarus, which were previously important partners for Ukraine, increased the pressure on the country's industry and trade opportunities. In the conditions of constant security threats and economic instability, Ukraine is forced to look for new sales markets and adapt to new trade conditions.</w:t>
      </w:r>
      <w:r w:rsidDel="00000000" w:rsidR="00000000" w:rsidRPr="00000000">
        <w:rPr>
          <w:rtl w:val="0"/>
        </w:rPr>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 xml:space="preserve">These conditions forced Ukraine to reorient a significant part of exports to the European Union by land routes, which, although it helped to preserve part of the trade, significantly increased logistics costs and reduced the competitiveness of Ukrainian products on the international market. In such difficult conditions, international support, including financial aid, the creation of humanitarian corridors and the simplification of trade barriers, has become an important support for Ukraine's economic stability and the creation of prerequisites for its further recovery.</w:t>
      </w:r>
      <w:r w:rsidDel="00000000" w:rsidR="00000000" w:rsidRPr="00000000">
        <w:rPr>
          <w:rtl w:val="0"/>
        </w:rPr>
      </w:r>
    </w:p>
    <w:p w:rsidR="00000000" w:rsidDel="00000000" w:rsidP="00000000" w:rsidRDefault="00000000" w:rsidRPr="00000000" w14:paraId="00000022">
      <w:pPr>
        <w:spacing w:after="0" w:line="24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The article examines the main challenges facing Ukraine in the field of foreign trade, as well as the changes brought about by the war. The impact of the war on key export and import sectors is analyzed, with a focus  on the critical issues and challenges of recovery. Changes in the geographical structure of foreign trade and the issue of international support are studied. The article explores potential ways for economic recovery after the war through infrastructure modernization and attracting foreign investment. The successful restoration of foreign trade is an important stage for economic stabilization and further development of Ukraine, as well as for integration into world markets after the end of the war.</w:t>
      </w:r>
    </w:p>
    <w:p w:rsidR="00000000" w:rsidDel="00000000" w:rsidP="00000000" w:rsidRDefault="00000000" w:rsidRPr="00000000" w14:paraId="00000023">
      <w:pPr>
        <w:spacing w:after="0" w:line="240" w:lineRule="auto"/>
        <w:ind w:firstLine="709"/>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24">
      <w:pPr>
        <w:spacing w:after="0" w:line="24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sz w:val="28"/>
          <w:szCs w:val="28"/>
          <w:rtl w:val="0"/>
        </w:rPr>
        <w:t xml:space="preserve">Keywords:</w:t>
      </w:r>
      <w:r w:rsidDel="00000000" w:rsidR="00000000" w:rsidRPr="00000000">
        <w:rPr>
          <w:i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foreign economic activity, import, export, goods, balance, war, economy.</w:t>
      </w:r>
    </w:p>
    <w:p w:rsidR="00000000" w:rsidDel="00000000" w:rsidP="00000000" w:rsidRDefault="00000000" w:rsidRPr="00000000" w14:paraId="00000025">
      <w:pPr>
        <w:spacing w:after="0" w:line="24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Постановка проблеми. </w:t>
      </w:r>
      <w:r w:rsidDel="00000000" w:rsidR="00000000" w:rsidRPr="00000000">
        <w:rPr>
          <w:rFonts w:ascii="Times New Roman" w:cs="Times New Roman" w:eastAsia="Times New Roman" w:hAnsi="Times New Roman"/>
          <w:sz w:val="28"/>
          <w:szCs w:val="28"/>
          <w:rtl w:val="0"/>
        </w:rPr>
        <w:t xml:space="preserve">Війна в Україні стала однією з найбільших криз в Європі за останні роки. З 2021 по 2024 рік Україна зіткнулася з глибокими змінами в зовнішньоекономічній діяльності. Війна суттєво вплинула на експортно-імпортні операції, змінила структуру товарів, а також перелік основних торговельних партнерів. Збройний конфлікт призвів до руйнування критичної інфраструктури, блокади портів, обмеження доступу до сировинних ресурсів і промислових потужностей. Усе це спричинило спад експорту традиційних для України товарів, таких як агропродукція, метали. Скорочення імпорту в основному зумовлене зменшенням споживчого попиту та зниженням купівельної спроможності населення.</w:t>
      </w:r>
      <w:r w:rsidDel="00000000" w:rsidR="00000000" w:rsidRPr="00000000">
        <w:rPr>
          <w:rtl w:val="0"/>
        </w:rPr>
      </w:r>
    </w:p>
    <w:p w:rsidR="00000000" w:rsidDel="00000000" w:rsidP="00000000" w:rsidRDefault="00000000" w:rsidRPr="00000000" w14:paraId="00000027">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Через  руйнування  ворогом  Маріуполя  країна  втратила  приблизно 30 – 40% своїх металургійних потужностей. Деякі заводи, наприклад, «Азовсталь», почали консервувати ще в перший день війни.  Комбінати  «Запоріжсталь»  і  «Запоріжкокс»  перебувають  в  режимі  гарячої  консервації,  «Запоріжвогнетрив»  –  в  режимі  тимчасової  консервації  технологічного  обладнання.  Авдіївський  коксохімічний завод зазнав масованого обстрілу й теж частково законсервований [1, с. 66-67].</w:t>
      </w:r>
    </w:p>
    <w:p w:rsidR="00000000" w:rsidDel="00000000" w:rsidP="00000000" w:rsidRDefault="00000000" w:rsidRPr="00000000" w14:paraId="0000002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Зовнішня торгівля є ключовим фактором економічного розвитку та стабільності країни. В умовах війни важливо зрозуміти, як конфлікт вплинув на обсяги та структуру зовнішньої торгівлі, які чинники найбільше перешкоджають її відновленню, і які можливості має Україна для подолання цих труднощів. Оскільки подальше економічне відновлення країни значною мірою залежить від здатності відновити зовнішньоекономічні зв’язки, вивчення цього питання є критично важливим для розробки стратегій післявоєнного відновлення та розвитку економіки.</w:t>
      </w:r>
      <w:r w:rsidDel="00000000" w:rsidR="00000000" w:rsidRPr="00000000">
        <w:rPr>
          <w:rtl w:val="0"/>
        </w:rPr>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Аналіз останніх досліджень і публікацій.</w:t>
      </w:r>
      <w:r w:rsidDel="00000000" w:rsidR="00000000" w:rsidRPr="00000000">
        <w:rPr>
          <w:rFonts w:ascii="Times New Roman" w:cs="Times New Roman" w:eastAsia="Times New Roman" w:hAnsi="Times New Roman"/>
          <w:sz w:val="28"/>
          <w:szCs w:val="28"/>
          <w:rtl w:val="0"/>
        </w:rPr>
        <w:t xml:space="preserve"> Вплив війни на зовнішню торгівлю України вивчали такі науковці, як </w:t>
      </w:r>
      <w:r w:rsidDel="00000000" w:rsidR="00000000" w:rsidRPr="00000000">
        <w:rPr>
          <w:rFonts w:ascii="Times New Roman" w:cs="Times New Roman" w:eastAsia="Times New Roman" w:hAnsi="Times New Roman"/>
          <w:sz w:val="28"/>
          <w:szCs w:val="28"/>
          <w:highlight w:val="white"/>
          <w:rtl w:val="0"/>
        </w:rPr>
        <w:t xml:space="preserve">Єфімова Г. В., Побережець О. О.</w:t>
      </w:r>
      <w:r w:rsidDel="00000000" w:rsidR="00000000" w:rsidRPr="00000000">
        <w:rPr>
          <w:rFonts w:ascii="Times New Roman" w:cs="Times New Roman" w:eastAsia="Times New Roman" w:hAnsi="Times New Roman"/>
          <w:sz w:val="28"/>
          <w:szCs w:val="28"/>
          <w:rtl w:val="0"/>
        </w:rPr>
        <w:t xml:space="preserve"> [1], Боюн Д. С. [2], Лахай К. В., Шкурат М. Є. [3], </w:t>
      </w:r>
      <w:r w:rsidDel="00000000" w:rsidR="00000000" w:rsidRPr="00000000">
        <w:rPr>
          <w:rFonts w:ascii="Times New Roman" w:cs="Times New Roman" w:eastAsia="Times New Roman" w:hAnsi="Times New Roman"/>
          <w:sz w:val="28"/>
          <w:szCs w:val="28"/>
          <w:highlight w:val="white"/>
          <w:rtl w:val="0"/>
        </w:rPr>
        <w:t xml:space="preserve">Нечипорук А., Котова М., Кочубей Д.</w:t>
      </w:r>
      <w:r w:rsidDel="00000000" w:rsidR="00000000" w:rsidRPr="00000000">
        <w:rPr>
          <w:rFonts w:ascii="Times New Roman" w:cs="Times New Roman" w:eastAsia="Times New Roman" w:hAnsi="Times New Roman"/>
          <w:sz w:val="28"/>
          <w:szCs w:val="28"/>
          <w:rtl w:val="0"/>
        </w:rPr>
        <w:t xml:space="preserve"> [4], Сьоміна П. М., Іщук Я. В. [5], Вербицька Г. [6], Гапак Н., Бойко Я., Алмашій Я., Сігеті Е. [7], Салій Є. Ю., Салій О. О. [8], Суханова М. О., Табачкова Н. А. [9] та інші. Їхні роботи охоплюють широкий спектр тем, включаючи аналіз зовнішньоекономічної політики, торговельних відносин, зміни в структурі експорту та імпорту товарів.</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Значущість і актуальність міжнародних економічних відносин для України залишаються критично важливими в умовах постійних змін у глобальному середовищі. Війна в Україні створила нові виклики, які потребують термінового аналізу та корекції стратегій, включаючи адаптацію зовнішньої економічної політики, пошук нових партнерів і забезпечення безпеки постачань. Це підкреслює необхідність глибокого дослідження міжнародних економічних відносин, щоб забезпечити економічну стабільність та створити основи для довгострокового розвитку.</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Метою статті</w:t>
      </w:r>
      <w:r w:rsidDel="00000000" w:rsidR="00000000" w:rsidRPr="00000000">
        <w:rPr>
          <w:rFonts w:ascii="Times New Roman" w:cs="Times New Roman" w:eastAsia="Times New Roman" w:hAnsi="Times New Roman"/>
          <w:sz w:val="28"/>
          <w:szCs w:val="28"/>
          <w:rtl w:val="0"/>
        </w:rPr>
        <w:t xml:space="preserve"> є аналіз впливу війни на зовнішню торгівлю України, вивчення змін в експорті та імпорті, а також аналіз основних торгівельних партнерів країни.</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Виклад основного матеріалу.</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Війна, яка почалася в Україні в лютому 2022 року внаслідок повномасштабного вторгнення Росії, суттєво вплинула на всі сфери економіки країни, зокрема й на зовнішню торгівлю. Україна, як один з провідних експортерів аграрної продукції та металургійних виробів, опинилася в критичній ситуації через блокування портів, знищення інфраструктури, логістичні проблеми та економічну нестабільність. Також виникли серйозні проблеми з імпортом товарів в Україну. Зовнішня торгівля, яка раніше була важливою складовою української економіки, зазнала серйозних змін.</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Трансформація зовнішньоекономічної політики України, що відбулася під впливом складних умов воєнного стану, відобразилася у змінах обсягів експорту та імпорту товарів, географічній та товарній структурі зовнішньої торгівлі нашої країни. В умовах війни українська економіка зазнала значних втрат промислового потенціалу та трудових ресурсів, що негативно вплинуло насамперед на зниження експорту та погіршення позицій України на світових ринках [2, с. 50].</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Проаналізуємо імпорт та експорт товарів України за останні чотири роки (рис. 1). У 2021 році зовнішня торгівля швидко відновилася після спаду, спричиненого пандемією Covid-19 у 2020 році. Так імпорт за січень-серпень становив 43387,13 млн. дол., експорт – 41897,91 млн. дол., що свідчить про майже збалансовану зовнішню торгівлю. Проте відновлення виявилося короткостроковим через початок повномасштабної війни у 2022 р. Обсяги експорту зменшилися на 30,97% (на 12976,55 млн. дол.), а обсяги імпорту – на 20,33% (на 8819,36 млн. дол.) від попереднього року. Експорт скорочувався швидшими темпами, ніж імпорт, що призвело до зростання від’ємного сальдо зовнішньоторговельного балансу України (5646,41 млн. дол.). Це обумовлено наслідками війни, що призвело до руйнування інфраструктури, проблем із логістикою, втрати ключових ринків збуту. У 2023 році ситуація ще більше погіршилася. Хоча імпорт почав зростати (41110,58 млн. дол.), обсяги експорту продовжували знижуватися (24475,62 млн. дол.). В результаті негативне сальдо зовнішньоторговельного балансу зросло до 16634,96 млн. дол. У 2024 році ситуація майже не змінилася, імпорт продовжив зростати до 45113,5 млн. дол. і перевищив показники 2021 р., експорт майже залишився на тому ж самому рівні – 27472,59 млн. дол.</w:t>
      </w:r>
    </w:p>
    <w:p w:rsidR="00000000" w:rsidDel="00000000" w:rsidP="00000000" w:rsidRDefault="00000000" w:rsidRPr="00000000" w14:paraId="0000002F">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70c0"/>
          <w:sz w:val="24"/>
          <w:szCs w:val="24"/>
        </w:rPr>
      </w:pPr>
      <w:r w:rsidDel="00000000" w:rsidR="00000000" w:rsidRPr="00000000">
        <w:rPr>
          <w:sz w:val="24"/>
          <w:szCs w:val="24"/>
        </w:rPr>
        <w:drawing>
          <wp:inline distB="0" distT="0" distL="0" distR="0">
            <wp:extent cx="5753100" cy="3505200"/>
            <wp:docPr id="5"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 1. Динаміка обсягу імпорту та експорту товарів за січень-серпень 2021-2024 рр., млн. дол.</w:t>
      </w:r>
    </w:p>
    <w:p w:rsidR="00000000" w:rsidDel="00000000" w:rsidP="00000000" w:rsidRDefault="00000000" w:rsidRPr="00000000" w14:paraId="00000033">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Джерело: сформовано авторами за даними [10]</w:t>
      </w:r>
    </w:p>
    <w:p w:rsidR="00000000" w:rsidDel="00000000" w:rsidP="00000000" w:rsidRDefault="00000000" w:rsidRPr="00000000" w14:paraId="0000003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Лінія сальдо показує, що дефіцит торгового балансу суттєво зростає з кожним роком. У 2021 році дефіцит становив лише 1489,22 млн. дол., але в 2024 році він зріс до 17640,91 млн. дол. Це вказує на зростаючу залежність України від імпортних товарів та значні проблеми з експортом, що є наслідком війни та економічних проблем.</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товарну структуру експорту України за січень-серпень 2021-2024 рр. (рис. 2), бачимо, що в топ-10 товарних груп потрапили: чорні метали; зернові культури; руди, шлак і зола; жири та олії; електричні машини; деревина і вироби з неї; залишки і відходи харчопрому; реактори ядерні, котли, машини; насіння і плоди олійних рослин; вироби з чорних металів (2021-2022 рр.); м’ясо та їстівні субпродукти (2023-2024 рр.).</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72150" cy="3581400"/>
            <wp:docPr id="7"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 2. Товарна структура експорту України за січень-серпень 2021-2024 рр.</w:t>
      </w:r>
    </w:p>
    <w:p w:rsidR="00000000" w:rsidDel="00000000" w:rsidP="00000000" w:rsidRDefault="00000000" w:rsidRPr="00000000" w14:paraId="0000003A">
      <w:pPr>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Джерело: сформовано авторами за даними [10]</w:t>
      </w:r>
    </w:p>
    <w:p w:rsidR="00000000" w:rsidDel="00000000" w:rsidP="00000000" w:rsidRDefault="00000000" w:rsidRPr="00000000" w14:paraId="0000003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Найбільш помітне скорочення відбулося в експорті чорних металів, який впав з 8934,87 млн. дол. у 2021 році до 2065,74 млн. дол. у 2024 році. Суттєво скоротився експорт руди, шлаку і золи з 5610,31 млн. дол. у 2021 році до 2077,86 млн. дол. у 2024 році. </w:t>
      </w:r>
      <w:r w:rsidDel="00000000" w:rsidR="00000000" w:rsidRPr="00000000">
        <w:rPr>
          <w:rFonts w:ascii="Times New Roman" w:cs="Times New Roman" w:eastAsia="Times New Roman" w:hAnsi="Times New Roman"/>
          <w:sz w:val="28"/>
          <w:szCs w:val="28"/>
          <w:rtl w:val="0"/>
        </w:rPr>
        <w:t xml:space="preserve">Зниження обсягів експорту продукції переробної промисловості України в період війни є наслідком значної втрати промислового потенціалу, особливо в окупованих та прифронтових регіонах. Найбільш постраждали промислово розвинені області, такі як Донецька, Луганська, Запорізька, а також регіони, де були зруйновані промислові об’єкти, зокрема в Дніпропетровській, Миколаївській та Харківській областях. Навіть ті підприємства, які залишилися на підконтрольній Україні території, зіткнулися з труднощами через руйнування транспортної інфраструктури, блокування портів та проблеми з постачанням сировини. Це зумовило зниження обсягів виробництва та, відповідно, експорту переробної продукції. Для подолання негативної тенденції в експорті промислової продукції необхідні значні капіталовкладення для відновлення матеріально-технічної бази підприємств та енергетичної інфраструктури, що є складним завданням в умовах війни.</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Частка продуктів рослинного походження поступово зростала кожного року, і у 2024 р. становить 44,17% у структурі експорту товарів. У 2022 році обсяг експорту зернових культур скоротився на 1216,6 млн. дол. відносно 2021 р. Але починаючи з 2023 р. експорт зернових культур почав зростати  і у 2024 р. становить 6567,5 млн. дол. та займає найбільшу частку у структурі експорту товарів – 23,91%. Експорт жирів та олії залишається відносно стабільним (2021 р. – 4121,72 млн. дол.; 2022 р. – 3651,18 млн. дол.; 2023 р. – 3765,95 млн. дол.; 2024 р. – 3762,97 млн. дол.). Експорт насіння і плодів олійних рослин зріс з 861,49 млн. дол. у 2021 р. до 1800,59 млн. дол. у 2024 р.</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Зменшення обсягу експорту аграрної продукції у 2022 році, основу якого становлять зернові культури, було спричинено значними руйнуваннями </w:t>
      </w:r>
      <w:r w:rsidDel="00000000" w:rsidR="00000000" w:rsidRPr="00000000">
        <w:rPr>
          <w:rFonts w:ascii="Times New Roman" w:cs="Times New Roman" w:eastAsia="Times New Roman" w:hAnsi="Times New Roman"/>
          <w:b w:val="0"/>
          <w:sz w:val="28"/>
          <w:szCs w:val="28"/>
          <w:rtl w:val="0"/>
        </w:rPr>
        <w:t xml:space="preserve">морських логістичних маршрутів</w:t>
      </w:r>
      <w:r w:rsidDel="00000000" w:rsidR="00000000" w:rsidRPr="00000000">
        <w:rPr>
          <w:rFonts w:ascii="Times New Roman" w:cs="Times New Roman" w:eastAsia="Times New Roman" w:hAnsi="Times New Roman"/>
          <w:sz w:val="28"/>
          <w:szCs w:val="28"/>
          <w:rtl w:val="0"/>
        </w:rPr>
        <w:t xml:space="preserve">, які забезпечували транспортування значної частини цієї продукції. Відновлення експорту стало можливим завдяки підписанню </w:t>
      </w:r>
      <w:r w:rsidDel="00000000" w:rsidR="00000000" w:rsidRPr="00000000">
        <w:rPr>
          <w:rFonts w:ascii="Times New Roman" w:cs="Times New Roman" w:eastAsia="Times New Roman" w:hAnsi="Times New Roman"/>
          <w:b w:val="0"/>
          <w:sz w:val="28"/>
          <w:szCs w:val="28"/>
          <w:rtl w:val="0"/>
        </w:rPr>
        <w:t xml:space="preserve">Чорноморської зернової ініціативи</w:t>
      </w:r>
      <w:r w:rsidDel="00000000" w:rsidR="00000000" w:rsidRPr="00000000">
        <w:rPr>
          <w:rFonts w:ascii="Times New Roman" w:cs="Times New Roman" w:eastAsia="Times New Roman" w:hAnsi="Times New Roman"/>
          <w:sz w:val="28"/>
          <w:szCs w:val="28"/>
          <w:rtl w:val="0"/>
        </w:rPr>
        <w:t xml:space="preserve">, яка передбачала розблокування українських портів та експорт зернових морським транспортом. Проте ця угода мала обмежений вплив, оскільки Росія періодично блокувала та атакувала судна, що перевозили українське зерно. Вона діяла з</w:t>
      </w:r>
      <w:r w:rsidDel="00000000" w:rsidR="00000000" w:rsidRPr="00000000">
        <w:rPr>
          <w:rFonts w:ascii="Times New Roman" w:cs="Times New Roman" w:eastAsia="Times New Roman" w:hAnsi="Times New Roman"/>
          <w:sz w:val="28"/>
          <w:szCs w:val="28"/>
          <w:highlight w:val="white"/>
          <w:rtl w:val="0"/>
        </w:rPr>
        <w:t xml:space="preserve"> серпня 2022 р. по липень 2023 р., після чого Росія в односторонньому порядок вийшла з ініціативи. </w:t>
      </w:r>
      <w:r w:rsidDel="00000000" w:rsidR="00000000" w:rsidRPr="00000000">
        <w:rPr>
          <w:rFonts w:ascii="Times New Roman" w:cs="Times New Roman" w:eastAsia="Times New Roman" w:hAnsi="Times New Roman"/>
          <w:sz w:val="28"/>
          <w:szCs w:val="28"/>
          <w:rtl w:val="0"/>
        </w:rPr>
        <w:t xml:space="preserve">Її війська почали здійснювати постійні атаки на портову інфраструктуру України, що значно ускладнило експорт сільськогосподарської продукції з чорноморських портів. Основною метою цих атак було повністю блокувати доступ українського зерна на світові ринки, створюючи додатковий тиск на Україну та міжнародне співтовариство. Росія вимагала скасування санкцій, накладених на неї за агресію в Україні, як умову для відновлення угоди. Проте Україна та її міжнародні партнери не піддалися цьому шантажу. Починаючи з серпня 2023 року, за сприяння Болгарії та Румунії, вдалося відновити експорт зернових за допомогою нового коридору. Цей новий маршрут для експорту українського збіжжя став важливою альтернативою, яка дозволила Україні продовжувати постачання зерна на світові ринки.</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Другим важливим фактором, який сприяв відновленню експорту, стало </w:t>
      </w:r>
      <w:r w:rsidDel="00000000" w:rsidR="00000000" w:rsidRPr="00000000">
        <w:rPr>
          <w:rFonts w:ascii="Times New Roman" w:cs="Times New Roman" w:eastAsia="Times New Roman" w:hAnsi="Times New Roman"/>
          <w:b w:val="0"/>
          <w:sz w:val="28"/>
          <w:szCs w:val="28"/>
          <w:rtl w:val="0"/>
        </w:rPr>
        <w:t xml:space="preserve">запровадження механізму страхування суден</w:t>
      </w:r>
      <w:r w:rsidDel="00000000" w:rsidR="00000000" w:rsidRPr="00000000">
        <w:rPr>
          <w:rFonts w:ascii="Times New Roman" w:cs="Times New Roman" w:eastAsia="Times New Roman" w:hAnsi="Times New Roman"/>
          <w:sz w:val="28"/>
          <w:szCs w:val="28"/>
          <w:rtl w:val="0"/>
        </w:rPr>
        <w:t xml:space="preserve">, які заходять до українських портів. Це рішення було розроблено Україною спільно з міжнародними партнерами. Механізм страхування зменшив ризики для судновласників, що дозволило знизити витрати на перевезення. Завдяки цим заходам вдалося стабілізувати експорт зернових культур у 2023 році, а у 2024 році він навіть перевищив довоєнні показники. Україна продовжила постачати зерно, забезпечуючи продовольчу безпеку в багатьох країн світу.</w:t>
      </w:r>
      <w:r w:rsidDel="00000000" w:rsidR="00000000" w:rsidRPr="00000000">
        <w:rPr>
          <w:rtl w:val="0"/>
        </w:rPr>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топ-10 товарних груп імпорту в Україну за січень-серпень 2021-2024 рр. (рис. 3) потрапили: паливо, нафта і нафтопродукти; реактори ядерні, котли, машини; засоби наземного транспорту; електричні  машини; пластмаси, полімерні матеріали; фармацевтична продукція; різноманітна хімічна продукція; добрива; чорні метали; прилади та апарати оптичні.</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753100" cy="3695700"/>
            <wp:docPr id="6" name=""/>
            <a:graphic>
              <a:graphicData uri="http://schemas.openxmlformats.org/drawingml/2006/chart">
                <c:chart r:id="rId9"/>
              </a:graphicData>
            </a:graphic>
          </wp:inline>
        </w:drawing>
      </w: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Рис. 3. Товарна структура імпорту України за січень-серпень 2021-2024 рр.</w:t>
      </w:r>
    </w:p>
    <w:p w:rsidR="00000000" w:rsidDel="00000000" w:rsidP="00000000" w:rsidRDefault="00000000" w:rsidRPr="00000000" w14:paraId="00000044">
      <w:pPr>
        <w:spacing w:after="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Джерело: сформовано авторами за даними [10]</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Імпорт палива, нафти і нафтопродуктів у 2021 р. становив 7402,38 млн. дол. і займав одну з найбільших часток у структурі імпорту. У 2022 р. спостерігається різкий ріст до 8684,11 млн. дол., що, пов’язано зі зростанням потреби у паливі через енергетичну кризу, спричинену війною. Але згодом відбулось зменшення обсягів імпорту до 7084,28 млн. дол. у 2023 р. та до 6013,06 млн. дол. у 2024 р. тому, що за цей період український ринок наситився, тоді як попит на цю продукцію зменшився внаслідок значного скорочення промислового виробництва.</w:t>
      </w:r>
      <w:r w:rsidDel="00000000" w:rsidR="00000000" w:rsidRPr="00000000">
        <w:rPr>
          <w:rtl w:val="0"/>
        </w:rPr>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2022 р. порівняно з попереднім роком значного скорочення зазнав імпорт таких товарів: реактори ядерні, котли, машини (на 2144,92 млн. дол.); електричні машини (на 949,12 млн. дол.); пластмаси, полімерні матеріали (на 664,82 млн. дол.); чорні метали (на 339,54 млн. дол.).</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Зменшення обсягів промислового виробництва продукції призвело до скорочення попиту на імпортну сировину, матеріали та комплектуючі. </w:t>
      </w:r>
      <w:r w:rsidDel="00000000" w:rsidR="00000000" w:rsidRPr="00000000">
        <w:rPr>
          <w:rFonts w:ascii="Times New Roman" w:cs="Times New Roman" w:eastAsia="Times New Roman" w:hAnsi="Times New Roman"/>
          <w:sz w:val="28"/>
          <w:szCs w:val="28"/>
          <w:highlight w:val="white"/>
          <w:rtl w:val="0"/>
        </w:rPr>
        <w:t xml:space="preserve">Проте з 2023 р. імпорт цих товарів почав зростати,  і у 2024 р. обсяг імпорту становить: </w:t>
      </w:r>
      <w:r w:rsidDel="00000000" w:rsidR="00000000" w:rsidRPr="00000000">
        <w:rPr>
          <w:rFonts w:ascii="Times New Roman" w:cs="Times New Roman" w:eastAsia="Times New Roman" w:hAnsi="Times New Roman"/>
          <w:sz w:val="28"/>
          <w:szCs w:val="28"/>
          <w:rtl w:val="0"/>
        </w:rPr>
        <w:t xml:space="preserve">реактори ядерні, котли, машин </w:t>
      </w:r>
      <w:r w:rsidDel="00000000" w:rsidR="00000000" w:rsidRPr="00000000">
        <w:rPr>
          <w:rFonts w:ascii="Times New Roman" w:cs="Times New Roman" w:eastAsia="Times New Roman" w:hAnsi="Times New Roman"/>
          <w:sz w:val="28"/>
          <w:szCs w:val="28"/>
          <w:highlight w:val="white"/>
          <w:rtl w:val="0"/>
        </w:rPr>
        <w:t xml:space="preserve">– 4052,11 млн. дол.; електричні машини – 4640,6 млн. дол.; пластмаси, полімерні матеріали – 1894,88 млн. дол.; чорні метали – 1011,74 млн. дол.</w:t>
      </w:r>
      <w:r w:rsidDel="00000000" w:rsidR="00000000" w:rsidRPr="00000000">
        <w:rPr>
          <w:rFonts w:ascii="Times New Roman" w:cs="Times New Roman" w:eastAsia="Times New Roman" w:hAnsi="Times New Roman"/>
          <w:sz w:val="28"/>
          <w:szCs w:val="28"/>
          <w:rtl w:val="0"/>
        </w:rPr>
        <w:t xml:space="preserve"> Це вказує на часткове відновлення деяких галузей промислового виробництва, які потребують імпортних проміжних товарів, а також на заміщення вітчизняної продукції імпортними товарами.</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За останні чотири роки географічна структура зовнішньої торгівлі товарами України значно змінилася. В таблиці 1 наведено 10 країн-лідерів експорту з України за січень-серпень 2021 р. та 2024 р. У 2021 р. Китай мав найбільшу частку в українському експорті (13,58%), але до 2024 р. його позиція суттєво знизилася: обсяг експорту впав до 1922,24 млн. дол. (7%), і він опинився на третьому місці. Після початку повномасштабної війни 24 лютого 2022 року Україна розірвала дипломатичні відносини з Росією. РФ, яка займала 4-те місце з обсягом експорту 2187,17 млн. дол. (5,22%) у 2021 р., повністю зникла з українського зовнішньоторговельного балансу. Відмова від торгівлі з країною-агресором призвела до втрати одного з основних ринків збуту для української продукції, особливо в таких галузях, як металургія, машинобудування та хімічна промисловість. Проте Україна активно переорієнтувала свої торговельні потоки на нові ринки, особливо європейські країни, такі як Польща, Німеччина, Румунія, і зміцнила співпрацю з країнами Близького Сходу та Африки.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Таблиця 1</w:t>
      </w:r>
    </w:p>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Зміна країн-лідерів експорту з України січень-серпень 2021 р. та 2024 р.</w:t>
      </w:r>
    </w:p>
    <w:tbl>
      <w:tblPr>
        <w:tblStyle w:val="Table1"/>
        <w:tblW w:w="96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1515"/>
        <w:gridCol w:w="1515"/>
        <w:gridCol w:w="1515"/>
        <w:gridCol w:w="1530"/>
        <w:gridCol w:w="1530"/>
        <w:gridCol w:w="1530"/>
        <w:tblGridChange w:id="0">
          <w:tblGrid>
            <w:gridCol w:w="525"/>
            <w:gridCol w:w="1515"/>
            <w:gridCol w:w="1515"/>
            <w:gridCol w:w="1515"/>
            <w:gridCol w:w="1530"/>
            <w:gridCol w:w="1530"/>
            <w:gridCol w:w="1530"/>
          </w:tblGrid>
        </w:tblGridChange>
      </w:tblGrid>
      <w:tr>
        <w:trPr>
          <w:cantSplit w:val="0"/>
          <w:tblHeader w:val="0"/>
        </w:trPr>
        <w:tc>
          <w:tcPr>
            <w:vMerge w:val="restart"/>
            <w:vAlign w:val="center"/>
          </w:tcPr>
          <w:p w:rsidR="00000000" w:rsidDel="00000000" w:rsidP="00000000" w:rsidRDefault="00000000" w:rsidRPr="00000000" w14:paraId="0000004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3"/>
            <w:vAlign w:val="center"/>
          </w:tcPr>
          <w:p w:rsidR="00000000" w:rsidDel="00000000" w:rsidP="00000000" w:rsidRDefault="00000000" w:rsidRPr="00000000" w14:paraId="0000004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w:t>
            </w:r>
          </w:p>
        </w:tc>
        <w:tc>
          <w:tcPr>
            <w:gridSpan w:val="3"/>
            <w:vAlign w:val="center"/>
          </w:tcPr>
          <w:p w:rsidR="00000000" w:rsidDel="00000000" w:rsidP="00000000" w:rsidRDefault="00000000" w:rsidRPr="00000000" w14:paraId="0000005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w:t>
            </w:r>
          </w:p>
        </w:tc>
      </w:tr>
      <w:tr>
        <w:trPr>
          <w:cantSplit w:val="0"/>
          <w:tblHeader w:val="0"/>
        </w:trPr>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5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Країна</w:t>
            </w:r>
          </w:p>
        </w:tc>
        <w:tc>
          <w:tcPr>
            <w:vAlign w:val="center"/>
          </w:tcPr>
          <w:p w:rsidR="00000000" w:rsidDel="00000000" w:rsidP="00000000" w:rsidRDefault="00000000" w:rsidRPr="00000000" w14:paraId="0000005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Обсяг експорту товарів, млн. дол.</w:t>
            </w:r>
          </w:p>
        </w:tc>
        <w:tc>
          <w:tcPr>
            <w:vAlign w:val="center"/>
          </w:tcPr>
          <w:p w:rsidR="00000000" w:rsidDel="00000000" w:rsidP="00000000" w:rsidRDefault="00000000" w:rsidRPr="00000000" w14:paraId="0000005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Частка товарного експорту, %</w:t>
            </w:r>
          </w:p>
        </w:tc>
        <w:tc>
          <w:tcPr>
            <w:vAlign w:val="center"/>
          </w:tcPr>
          <w:p w:rsidR="00000000" w:rsidDel="00000000" w:rsidP="00000000" w:rsidRDefault="00000000" w:rsidRPr="00000000" w14:paraId="0000005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Країна</w:t>
            </w:r>
          </w:p>
        </w:tc>
        <w:tc>
          <w:tcPr>
            <w:vAlign w:val="center"/>
          </w:tcPr>
          <w:p w:rsidR="00000000" w:rsidDel="00000000" w:rsidP="00000000" w:rsidRDefault="00000000" w:rsidRPr="00000000" w14:paraId="0000005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Обсяг експорту товарів, млн. дол.</w:t>
            </w:r>
          </w:p>
        </w:tc>
        <w:tc>
          <w:tcPr>
            <w:vAlign w:val="center"/>
          </w:tcPr>
          <w:p w:rsidR="00000000" w:rsidDel="00000000" w:rsidP="00000000" w:rsidRDefault="00000000" w:rsidRPr="00000000" w14:paraId="0000005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Частка товарного експорту, %</w:t>
            </w:r>
          </w:p>
        </w:tc>
      </w:tr>
      <w:tr>
        <w:trPr>
          <w:cantSplit w:val="0"/>
          <w:tblHeader w:val="0"/>
        </w:trPr>
        <w:tc>
          <w:tcPr>
            <w:vAlign w:val="center"/>
          </w:tcPr>
          <w:p w:rsidR="00000000" w:rsidDel="00000000" w:rsidP="00000000" w:rsidRDefault="00000000" w:rsidRPr="00000000" w14:paraId="0000005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5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Китай</w:t>
            </w:r>
          </w:p>
        </w:tc>
        <w:tc>
          <w:tcPr>
            <w:vAlign w:val="center"/>
          </w:tcPr>
          <w:p w:rsidR="00000000" w:rsidDel="00000000" w:rsidP="00000000" w:rsidRDefault="00000000" w:rsidRPr="00000000" w14:paraId="0000005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5688,15</w:t>
            </w:r>
          </w:p>
        </w:tc>
        <w:tc>
          <w:tcPr>
            <w:vAlign w:val="center"/>
          </w:tcPr>
          <w:p w:rsidR="00000000" w:rsidDel="00000000" w:rsidP="00000000" w:rsidRDefault="00000000" w:rsidRPr="00000000" w14:paraId="0000005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13,58</w:t>
            </w:r>
          </w:p>
        </w:tc>
        <w:tc>
          <w:tcPr>
            <w:vAlign w:val="center"/>
          </w:tcPr>
          <w:p w:rsidR="00000000" w:rsidDel="00000000" w:rsidP="00000000" w:rsidRDefault="00000000" w:rsidRPr="00000000" w14:paraId="0000005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Польща</w:t>
            </w:r>
          </w:p>
        </w:tc>
        <w:tc>
          <w:tcPr>
            <w:vAlign w:val="center"/>
          </w:tcPr>
          <w:p w:rsidR="00000000" w:rsidDel="00000000" w:rsidP="00000000" w:rsidRDefault="00000000" w:rsidRPr="00000000" w14:paraId="0000005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3148,75</w:t>
            </w:r>
          </w:p>
        </w:tc>
        <w:tc>
          <w:tcPr>
            <w:vAlign w:val="center"/>
          </w:tcPr>
          <w:p w:rsidR="00000000" w:rsidDel="00000000" w:rsidP="00000000" w:rsidRDefault="00000000" w:rsidRPr="00000000" w14:paraId="0000006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11,46</w:t>
            </w:r>
          </w:p>
        </w:tc>
      </w:tr>
      <w:tr>
        <w:trPr>
          <w:cantSplit w:val="0"/>
          <w:tblHeader w:val="0"/>
        </w:trPr>
        <w:tc>
          <w:tcPr>
            <w:vAlign w:val="center"/>
          </w:tcPr>
          <w:p w:rsidR="00000000" w:rsidDel="00000000" w:rsidP="00000000" w:rsidRDefault="00000000" w:rsidRPr="00000000" w14:paraId="0000006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6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Польща</w:t>
            </w:r>
          </w:p>
        </w:tc>
        <w:tc>
          <w:tcPr>
            <w:vAlign w:val="center"/>
          </w:tcPr>
          <w:p w:rsidR="00000000" w:rsidDel="00000000" w:rsidP="00000000" w:rsidRDefault="00000000" w:rsidRPr="00000000" w14:paraId="0000006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3432,16</w:t>
            </w:r>
          </w:p>
        </w:tc>
        <w:tc>
          <w:tcPr>
            <w:vAlign w:val="center"/>
          </w:tcPr>
          <w:p w:rsidR="00000000" w:rsidDel="00000000" w:rsidP="00000000" w:rsidRDefault="00000000" w:rsidRPr="00000000" w14:paraId="0000006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8,19</w:t>
            </w:r>
          </w:p>
        </w:tc>
        <w:tc>
          <w:tcPr>
            <w:vAlign w:val="center"/>
          </w:tcPr>
          <w:p w:rsidR="00000000" w:rsidDel="00000000" w:rsidP="00000000" w:rsidRDefault="00000000" w:rsidRPr="00000000" w14:paraId="0000006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Іспанія</w:t>
            </w:r>
          </w:p>
        </w:tc>
        <w:tc>
          <w:tcPr>
            <w:vAlign w:val="center"/>
          </w:tcPr>
          <w:p w:rsidR="00000000" w:rsidDel="00000000" w:rsidP="00000000" w:rsidRDefault="00000000" w:rsidRPr="00000000" w14:paraId="0000006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1959,68</w:t>
            </w:r>
          </w:p>
        </w:tc>
        <w:tc>
          <w:tcPr>
            <w:vAlign w:val="center"/>
          </w:tcPr>
          <w:p w:rsidR="00000000" w:rsidDel="00000000" w:rsidP="00000000" w:rsidRDefault="00000000" w:rsidRPr="00000000" w14:paraId="0000006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7,13</w:t>
            </w:r>
          </w:p>
        </w:tc>
      </w:tr>
      <w:tr>
        <w:trPr>
          <w:cantSplit w:val="0"/>
          <w:tblHeader w:val="0"/>
        </w:trPr>
        <w:tc>
          <w:tcPr>
            <w:vAlign w:val="center"/>
          </w:tcPr>
          <w:p w:rsidR="00000000" w:rsidDel="00000000" w:rsidP="00000000" w:rsidRDefault="00000000" w:rsidRPr="00000000" w14:paraId="0000006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06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Туреччина</w:t>
            </w:r>
          </w:p>
        </w:tc>
        <w:tc>
          <w:tcPr>
            <w:vAlign w:val="center"/>
          </w:tcPr>
          <w:p w:rsidR="00000000" w:rsidDel="00000000" w:rsidP="00000000" w:rsidRDefault="00000000" w:rsidRPr="00000000" w14:paraId="0000006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2402,95</w:t>
            </w:r>
          </w:p>
        </w:tc>
        <w:tc>
          <w:tcP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5,73</w:t>
            </w:r>
          </w:p>
        </w:tc>
        <w:tc>
          <w:tcPr>
            <w:vAlign w:val="center"/>
          </w:tcPr>
          <w:p w:rsidR="00000000" w:rsidDel="00000000" w:rsidP="00000000" w:rsidRDefault="00000000" w:rsidRPr="00000000" w14:paraId="0000006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Китай</w:t>
            </w:r>
          </w:p>
        </w:tc>
        <w:tc>
          <w:tcPr>
            <w:vAlign w:val="center"/>
          </w:tcPr>
          <w:p w:rsidR="00000000" w:rsidDel="00000000" w:rsidP="00000000" w:rsidRDefault="00000000" w:rsidRPr="00000000" w14:paraId="0000006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1922,24</w:t>
            </w:r>
          </w:p>
        </w:tc>
        <w:tc>
          <w:tcPr>
            <w:vAlign w:val="center"/>
          </w:tcPr>
          <w:p w:rsidR="00000000" w:rsidDel="00000000" w:rsidP="00000000" w:rsidRDefault="00000000" w:rsidRPr="00000000" w14:paraId="0000006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7,00</w:t>
            </w:r>
          </w:p>
        </w:tc>
      </w:tr>
      <w:tr>
        <w:trPr>
          <w:cantSplit w:val="0"/>
          <w:tblHeader w:val="0"/>
        </w:trPr>
        <w:tc>
          <w:tcPr>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07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Росія</w:t>
            </w:r>
          </w:p>
        </w:tc>
        <w:tc>
          <w:tcPr>
            <w:vAlign w:val="center"/>
          </w:tcPr>
          <w:p w:rsidR="00000000" w:rsidDel="00000000" w:rsidP="00000000" w:rsidRDefault="00000000" w:rsidRPr="00000000" w14:paraId="0000007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2187,17</w:t>
            </w:r>
          </w:p>
        </w:tc>
        <w:tc>
          <w:tcPr>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5,22</w:t>
            </w:r>
          </w:p>
        </w:tc>
        <w:tc>
          <w:tcPr>
            <w:vAlign w:val="center"/>
          </w:tcPr>
          <w:p w:rsidR="00000000" w:rsidDel="00000000" w:rsidP="00000000" w:rsidRDefault="00000000" w:rsidRPr="00000000" w14:paraId="0000007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Німеччина</w:t>
            </w:r>
          </w:p>
        </w:tc>
        <w:tc>
          <w:tcPr>
            <w:vAlign w:val="center"/>
          </w:tcPr>
          <w:p w:rsidR="00000000" w:rsidDel="00000000" w:rsidP="00000000" w:rsidRDefault="00000000" w:rsidRPr="00000000" w14:paraId="0000007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1846,14</w:t>
            </w:r>
          </w:p>
        </w:tc>
        <w:tc>
          <w:tcPr>
            <w:vAlign w:val="center"/>
          </w:tcPr>
          <w:p w:rsidR="00000000" w:rsidDel="00000000" w:rsidP="00000000" w:rsidRDefault="00000000" w:rsidRPr="00000000" w14:paraId="0000007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6,72</w:t>
            </w:r>
          </w:p>
        </w:tc>
      </w:tr>
      <w:tr>
        <w:trPr>
          <w:cantSplit w:val="0"/>
          <w:tblHeader w:val="0"/>
        </w:trPr>
        <w:tc>
          <w:tcPr>
            <w:vAlign w:val="center"/>
          </w:tcPr>
          <w:p w:rsidR="00000000" w:rsidDel="00000000" w:rsidP="00000000" w:rsidRDefault="00000000" w:rsidRPr="00000000" w14:paraId="0000007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vAlign w:val="center"/>
          </w:tcPr>
          <w:p w:rsidR="00000000" w:rsidDel="00000000" w:rsidP="00000000" w:rsidRDefault="00000000" w:rsidRPr="00000000" w14:paraId="0000007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Італія</w:t>
            </w:r>
          </w:p>
        </w:tc>
        <w:tc>
          <w:tcPr>
            <w:vAlign w:val="center"/>
          </w:tcPr>
          <w:p w:rsidR="00000000" w:rsidDel="00000000" w:rsidP="00000000" w:rsidRDefault="00000000" w:rsidRPr="00000000" w14:paraId="0000007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2144,99</w:t>
            </w:r>
          </w:p>
        </w:tc>
        <w:tc>
          <w:tcPr>
            <w:vAlign w:val="center"/>
          </w:tcPr>
          <w:p w:rsidR="00000000" w:rsidDel="00000000" w:rsidP="00000000" w:rsidRDefault="00000000" w:rsidRPr="00000000" w14:paraId="0000007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5,12</w:t>
            </w:r>
          </w:p>
        </w:tc>
        <w:tc>
          <w:tcPr>
            <w:vAlign w:val="center"/>
          </w:tcPr>
          <w:p w:rsidR="00000000" w:rsidDel="00000000" w:rsidP="00000000" w:rsidRDefault="00000000" w:rsidRPr="00000000" w14:paraId="0000007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Туреччина</w:t>
            </w:r>
          </w:p>
        </w:tc>
        <w:tc>
          <w:tcPr>
            <w:vAlign w:val="center"/>
          </w:tcPr>
          <w:p w:rsidR="00000000" w:rsidDel="00000000" w:rsidP="00000000" w:rsidRDefault="00000000" w:rsidRPr="00000000" w14:paraId="0000007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1413,08</w:t>
            </w:r>
          </w:p>
        </w:tc>
        <w:tc>
          <w:tcPr>
            <w:vAlign w:val="center"/>
          </w:tcPr>
          <w:p w:rsidR="00000000" w:rsidDel="00000000" w:rsidP="00000000" w:rsidRDefault="00000000" w:rsidRPr="00000000" w14:paraId="0000007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5,14</w:t>
            </w:r>
          </w:p>
        </w:tc>
      </w:tr>
      <w:tr>
        <w:trPr>
          <w:cantSplit w:val="0"/>
          <w:tblHeader w:val="0"/>
        </w:trPr>
        <w:tc>
          <w:tcPr>
            <w:vAlign w:val="center"/>
          </w:tcPr>
          <w:p w:rsidR="00000000" w:rsidDel="00000000" w:rsidP="00000000" w:rsidRDefault="00000000" w:rsidRPr="00000000" w14:paraId="0000007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Align w:val="center"/>
          </w:tcPr>
          <w:p w:rsidR="00000000" w:rsidDel="00000000" w:rsidP="00000000" w:rsidRDefault="00000000" w:rsidRPr="00000000" w14:paraId="0000007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Німеччина</w:t>
            </w:r>
          </w:p>
        </w:tc>
        <w:tc>
          <w:tcPr>
            <w:vAlign w:val="center"/>
          </w:tcPr>
          <w:p w:rsidR="00000000" w:rsidDel="00000000" w:rsidP="00000000" w:rsidRDefault="00000000" w:rsidRPr="00000000" w14:paraId="0000007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1721,78</w:t>
            </w:r>
          </w:p>
        </w:tc>
        <w:tc>
          <w:tcPr>
            <w:vAlign w:val="center"/>
          </w:tcPr>
          <w:p w:rsidR="00000000" w:rsidDel="00000000" w:rsidP="00000000" w:rsidRDefault="00000000" w:rsidRPr="00000000" w14:paraId="000000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w:t>
            </w:r>
          </w:p>
        </w:tc>
        <w:tc>
          <w:tcPr>
            <w:vAlign w:val="center"/>
          </w:tcPr>
          <w:p w:rsidR="00000000" w:rsidDel="00000000" w:rsidP="00000000" w:rsidRDefault="00000000" w:rsidRPr="00000000" w14:paraId="0000008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Румунія</w:t>
            </w:r>
          </w:p>
        </w:tc>
        <w:tc>
          <w:tcPr>
            <w:vAlign w:val="center"/>
          </w:tcPr>
          <w:p w:rsidR="00000000" w:rsidDel="00000000" w:rsidP="00000000" w:rsidRDefault="00000000" w:rsidRPr="00000000" w14:paraId="0000008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1261,84</w:t>
            </w:r>
          </w:p>
        </w:tc>
        <w:tc>
          <w:tcPr>
            <w:vAlign w:val="center"/>
          </w:tcPr>
          <w:p w:rsidR="00000000" w:rsidDel="00000000" w:rsidP="00000000" w:rsidRDefault="00000000" w:rsidRPr="00000000" w14:paraId="0000008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4,59</w:t>
            </w:r>
          </w:p>
        </w:tc>
      </w:tr>
      <w:tr>
        <w:trPr>
          <w:cantSplit w:val="0"/>
          <w:tblHeader w:val="0"/>
        </w:trPr>
        <w:tc>
          <w:tcPr>
            <w:vAlign w:val="center"/>
          </w:tcPr>
          <w:p w:rsidR="00000000" w:rsidDel="00000000" w:rsidP="00000000" w:rsidRDefault="00000000" w:rsidRPr="00000000" w14:paraId="0000008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vAlign w:val="center"/>
          </w:tcPr>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Індія</w:t>
            </w:r>
          </w:p>
        </w:tc>
        <w:tc>
          <w:tcPr>
            <w:vAlign w:val="center"/>
          </w:tcPr>
          <w:p w:rsidR="00000000" w:rsidDel="00000000" w:rsidP="00000000" w:rsidRDefault="00000000" w:rsidRPr="00000000" w14:paraId="0000008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1452,95</w:t>
            </w:r>
          </w:p>
        </w:tc>
        <w:tc>
          <w:tcPr>
            <w:vAlign w:val="center"/>
          </w:tcPr>
          <w:p w:rsidR="00000000" w:rsidDel="00000000" w:rsidP="00000000" w:rsidRDefault="00000000" w:rsidRPr="00000000" w14:paraId="0000008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3,47</w:t>
            </w:r>
          </w:p>
        </w:tc>
        <w:tc>
          <w:tcPr>
            <w:vAlign w:val="center"/>
          </w:tcPr>
          <w:p w:rsidR="00000000" w:rsidDel="00000000" w:rsidP="00000000" w:rsidRDefault="00000000" w:rsidRPr="00000000" w14:paraId="0000008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Нідерланди</w:t>
            </w:r>
          </w:p>
        </w:tc>
        <w:tc>
          <w:tcPr>
            <w:vAlign w:val="center"/>
          </w:tcPr>
          <w:p w:rsidR="00000000" w:rsidDel="00000000" w:rsidP="00000000" w:rsidRDefault="00000000" w:rsidRPr="00000000" w14:paraId="0000008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1247,08</w:t>
            </w:r>
          </w:p>
        </w:tc>
        <w:tc>
          <w:tcPr>
            <w:vAlign w:val="center"/>
          </w:tcPr>
          <w:p w:rsidR="00000000" w:rsidDel="00000000" w:rsidP="00000000" w:rsidRDefault="00000000" w:rsidRPr="00000000" w14:paraId="0000008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4,54</w:t>
            </w:r>
          </w:p>
        </w:tc>
      </w:tr>
      <w:tr>
        <w:trPr>
          <w:cantSplit w:val="0"/>
          <w:tblHeader w:val="0"/>
        </w:trPr>
        <w:tc>
          <w:tcPr>
            <w:vAlign w:val="center"/>
          </w:tcPr>
          <w:p w:rsidR="00000000" w:rsidDel="00000000" w:rsidP="00000000" w:rsidRDefault="00000000" w:rsidRPr="00000000" w14:paraId="0000008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8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Нідерланди</w:t>
            </w:r>
          </w:p>
        </w:tc>
        <w:tc>
          <w:tcPr>
            <w:vAlign w:val="center"/>
          </w:tcPr>
          <w:p w:rsidR="00000000" w:rsidDel="00000000" w:rsidP="00000000" w:rsidRDefault="00000000" w:rsidRPr="00000000" w14:paraId="0000008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1368,53</w:t>
            </w:r>
          </w:p>
        </w:tc>
        <w:tc>
          <w:tcPr>
            <w:vAlign w:val="center"/>
          </w:tcPr>
          <w:p w:rsidR="00000000" w:rsidDel="00000000" w:rsidP="00000000" w:rsidRDefault="00000000" w:rsidRPr="00000000" w14:paraId="0000008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3,27</w:t>
            </w:r>
          </w:p>
        </w:tc>
        <w:tc>
          <w:tcPr>
            <w:vAlign w:val="center"/>
          </w:tcPr>
          <w:p w:rsidR="00000000" w:rsidDel="00000000" w:rsidP="00000000" w:rsidRDefault="00000000" w:rsidRPr="00000000" w14:paraId="0000008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Італія</w:t>
            </w:r>
          </w:p>
        </w:tc>
        <w:tc>
          <w:tcPr>
            <w:vAlign w:val="center"/>
          </w:tcPr>
          <w:p w:rsidR="00000000" w:rsidDel="00000000" w:rsidP="00000000" w:rsidRDefault="00000000" w:rsidRPr="00000000" w14:paraId="0000009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1217,57</w:t>
            </w:r>
          </w:p>
        </w:tc>
        <w:tc>
          <w:tcPr>
            <w:vAlign w:val="center"/>
          </w:tcPr>
          <w:p w:rsidR="00000000" w:rsidDel="00000000" w:rsidP="00000000" w:rsidRDefault="00000000" w:rsidRPr="00000000" w14:paraId="0000009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4,43</w:t>
            </w:r>
          </w:p>
        </w:tc>
      </w:tr>
      <w:tr>
        <w:trPr>
          <w:cantSplit w:val="0"/>
          <w:tblHeader w:val="0"/>
        </w:trPr>
        <w:tc>
          <w:tcPr>
            <w:vAlign w:val="center"/>
          </w:tcPr>
          <w:p w:rsidR="00000000" w:rsidDel="00000000" w:rsidP="00000000" w:rsidRDefault="00000000" w:rsidRPr="00000000" w14:paraId="0000009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vAlign w:val="center"/>
          </w:tcPr>
          <w:p w:rsidR="00000000" w:rsidDel="00000000" w:rsidP="00000000" w:rsidRDefault="00000000" w:rsidRPr="00000000" w14:paraId="0000009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Угорщина</w:t>
            </w:r>
          </w:p>
        </w:tc>
        <w:tc>
          <w:tcPr>
            <w:vAlign w:val="center"/>
          </w:tcPr>
          <w:p w:rsidR="00000000" w:rsidDel="00000000" w:rsidP="00000000" w:rsidRDefault="00000000" w:rsidRPr="00000000" w14:paraId="0000009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1039,00</w:t>
            </w:r>
          </w:p>
        </w:tc>
        <w:tc>
          <w:tcPr>
            <w:vAlign w:val="center"/>
          </w:tcPr>
          <w:p w:rsidR="00000000" w:rsidDel="00000000" w:rsidP="00000000" w:rsidRDefault="00000000" w:rsidRPr="00000000" w14:paraId="0000009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2,48</w:t>
            </w:r>
          </w:p>
        </w:tc>
        <w:tc>
          <w:tcPr>
            <w:vAlign w:val="center"/>
          </w:tcPr>
          <w:p w:rsidR="00000000" w:rsidDel="00000000" w:rsidP="00000000" w:rsidRDefault="00000000" w:rsidRPr="00000000" w14:paraId="0000009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Єгипет</w:t>
            </w:r>
          </w:p>
        </w:tc>
        <w:tc>
          <w:tcPr>
            <w:vAlign w:val="center"/>
          </w:tcPr>
          <w:p w:rsidR="00000000" w:rsidDel="00000000" w:rsidP="00000000" w:rsidRDefault="00000000" w:rsidRPr="00000000" w14:paraId="0000009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1192,88</w:t>
            </w:r>
          </w:p>
        </w:tc>
        <w:tc>
          <w:tcPr>
            <w:vAlign w:val="center"/>
          </w:tcPr>
          <w:p w:rsidR="00000000" w:rsidDel="00000000" w:rsidP="00000000" w:rsidRDefault="00000000" w:rsidRPr="00000000" w14:paraId="0000009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4,34</w:t>
            </w:r>
          </w:p>
        </w:tc>
      </w:tr>
      <w:tr>
        <w:trPr>
          <w:cantSplit w:val="0"/>
          <w:tblHeader w:val="0"/>
        </w:trPr>
        <w:tc>
          <w:tcPr>
            <w:vAlign w:val="center"/>
          </w:tcPr>
          <w:p w:rsidR="00000000" w:rsidDel="00000000" w:rsidP="00000000" w:rsidRDefault="00000000" w:rsidRPr="00000000" w14:paraId="0000009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vAlign w:val="center"/>
          </w:tcPr>
          <w:p w:rsidR="00000000" w:rsidDel="00000000" w:rsidP="00000000" w:rsidRDefault="00000000" w:rsidRPr="00000000" w14:paraId="0000009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Чехія</w:t>
            </w:r>
          </w:p>
        </w:tc>
        <w:tc>
          <w:tcPr>
            <w:vAlign w:val="center"/>
          </w:tcPr>
          <w:p w:rsidR="00000000" w:rsidDel="00000000" w:rsidP="00000000" w:rsidRDefault="00000000" w:rsidRPr="00000000" w14:paraId="0000009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1004,96</w:t>
            </w:r>
          </w:p>
        </w:tc>
        <w:tc>
          <w:tcPr>
            <w:vAlign w:val="center"/>
          </w:tcPr>
          <w:p w:rsidR="00000000" w:rsidDel="00000000" w:rsidP="00000000" w:rsidRDefault="00000000" w:rsidRPr="00000000" w14:paraId="0000009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2,40</w:t>
            </w:r>
          </w:p>
        </w:tc>
        <w:tc>
          <w:tcPr>
            <w:vAlign w:val="center"/>
          </w:tcPr>
          <w:p w:rsidR="00000000" w:rsidDel="00000000" w:rsidP="00000000" w:rsidRDefault="00000000" w:rsidRPr="00000000" w14:paraId="0000009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Болгарія</w:t>
            </w:r>
          </w:p>
        </w:tc>
        <w:tc>
          <w:tcPr>
            <w:vAlign w:val="center"/>
          </w:tcPr>
          <w:p w:rsidR="00000000" w:rsidDel="00000000" w:rsidP="00000000" w:rsidRDefault="00000000" w:rsidRPr="00000000" w14:paraId="0000009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774,73</w:t>
            </w:r>
          </w:p>
        </w:tc>
        <w:tc>
          <w:tcPr>
            <w:vAlign w:val="center"/>
          </w:tcPr>
          <w:p w:rsidR="00000000" w:rsidDel="00000000" w:rsidP="00000000" w:rsidRDefault="00000000" w:rsidRPr="00000000" w14:paraId="0000009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2,82</w:t>
            </w:r>
          </w:p>
        </w:tc>
      </w:tr>
    </w:tbl>
    <w:p w:rsidR="00000000" w:rsidDel="00000000" w:rsidP="00000000" w:rsidRDefault="00000000" w:rsidRPr="00000000" w14:paraId="000000A0">
      <w:pPr>
        <w:spacing w:after="0" w:before="12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Джерело: складено авторами за даними [10]</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першому місці</w:t>
      </w:r>
      <w:r w:rsidDel="00000000" w:rsidR="00000000" w:rsidRPr="00000000">
        <w:rPr>
          <w:rFonts w:ascii="Times New Roman" w:cs="Times New Roman" w:eastAsia="Times New Roman" w:hAnsi="Times New Roman"/>
          <w:sz w:val="28"/>
          <w:szCs w:val="28"/>
          <w:highlight w:val="white"/>
          <w:rtl w:val="0"/>
        </w:rPr>
        <w:t xml:space="preserve">, в українському експорті протягом восьми місяців 2024 року, опинилася </w:t>
      </w:r>
      <w:r w:rsidDel="00000000" w:rsidR="00000000" w:rsidRPr="00000000">
        <w:rPr>
          <w:rFonts w:ascii="Times New Roman" w:cs="Times New Roman" w:eastAsia="Times New Roman" w:hAnsi="Times New Roman"/>
          <w:sz w:val="28"/>
          <w:szCs w:val="28"/>
          <w:rtl w:val="0"/>
        </w:rPr>
        <w:t xml:space="preserve">Польща (3148,75 млн. дол.), яка піднялася з другої позиції у 2021 р. (3432,16 млн. дол.). Хоча у вартісному виразі експорт зменшився на 283,41 млн. дол., частка Польщі в українському експорті зросла з 8,19% до 11,46%. </w:t>
      </w:r>
      <w:r w:rsidDel="00000000" w:rsidR="00000000" w:rsidRPr="00000000">
        <w:rPr>
          <w:rFonts w:ascii="Times New Roman" w:cs="Times New Roman" w:eastAsia="Times New Roman" w:hAnsi="Times New Roman"/>
          <w:b w:val="0"/>
          <w:sz w:val="28"/>
          <w:szCs w:val="28"/>
          <w:rtl w:val="0"/>
        </w:rPr>
        <w:t xml:space="preserve">Німеччина</w:t>
      </w:r>
      <w:r w:rsidDel="00000000" w:rsidR="00000000" w:rsidRPr="00000000">
        <w:rPr>
          <w:rFonts w:ascii="Times New Roman" w:cs="Times New Roman" w:eastAsia="Times New Roman" w:hAnsi="Times New Roman"/>
          <w:sz w:val="28"/>
          <w:szCs w:val="28"/>
          <w:rtl w:val="0"/>
        </w:rPr>
        <w:t xml:space="preserve"> також продовжує займати важливе місце у торгівлі з Україною. У 2021 р. вона займала 6-те місце з часткою в експорті 4,11% (1721,78 млн. дол.), а у 2024 р. – 4-те місце з 6,72% (1846,14 млн. дол.). Туреччина у 2021 р. посідала 3-тє місце з обсягом 2402,95 млн. дол., а у 2024 р. опустилася на п’яте місце з показником 1413,08 млн. дол. У вартісному виразі спостерігається зменшення на 989,87 млн. дол., але у частці товарного експорту з України майже нічого не змінилося (2021 р. – 5,73%, 2024 р. – 5,14%). У 2021 р. Нідерланди займали 8-ме місце з обсягом експорту 1368,53 млн. дол. (3,27%), у 2024 р. піднялися на 7-ме місце з обсягом 1247,08 млн. дол. (4,54%). Італія була на 5-му місці у 2021 р. – 2144,99 млн. дол. (5,12%). У 2024 р. опустилася на 8-ме місце з обсягом 1217,57 млн. дол. (4,43%).</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Індія (3,47%), Угорщина (2,48%) та Чехія (2,4%), які займали значну частку товарного експорту в 2021 р., в 2024 році опустилися на нижчі позиції і перестали входити в топ-10 країн-експортерів. Натомість Іспанія, яка в 2021 р. не входила до списку країн-лідерів, піднялася на друге місце у 2024 р. з обсягом 1959,68 млн. дол. (7,13%). Також у топ-10 з’явилися Румунія (1261,84 млн. дол. або 4,59%), </w:t>
      </w:r>
      <w:r w:rsidDel="00000000" w:rsidR="00000000" w:rsidRPr="00000000">
        <w:rPr>
          <w:rFonts w:ascii="Times New Roman" w:cs="Times New Roman" w:eastAsia="Times New Roman" w:hAnsi="Times New Roman"/>
          <w:b w:val="0"/>
          <w:sz w:val="28"/>
          <w:szCs w:val="28"/>
          <w:rtl w:val="0"/>
        </w:rPr>
        <w:t xml:space="preserve">Єгипет</w:t>
      </w:r>
      <w:r w:rsidDel="00000000" w:rsidR="00000000" w:rsidRPr="00000000">
        <w:rPr>
          <w:rFonts w:ascii="Times New Roman" w:cs="Times New Roman" w:eastAsia="Times New Roman" w:hAnsi="Times New Roman"/>
          <w:sz w:val="28"/>
          <w:szCs w:val="28"/>
          <w:rtl w:val="0"/>
        </w:rPr>
        <w:t xml:space="preserve"> (1192,88 млн. дол. або 4,34%) та </w:t>
      </w:r>
      <w:r w:rsidDel="00000000" w:rsidR="00000000" w:rsidRPr="00000000">
        <w:rPr>
          <w:rFonts w:ascii="Times New Roman" w:cs="Times New Roman" w:eastAsia="Times New Roman" w:hAnsi="Times New Roman"/>
          <w:b w:val="0"/>
          <w:sz w:val="28"/>
          <w:szCs w:val="28"/>
          <w:rtl w:val="0"/>
        </w:rPr>
        <w:t xml:space="preserve">Болгарія</w:t>
      </w:r>
      <w:r w:rsidDel="00000000" w:rsidR="00000000" w:rsidRPr="00000000">
        <w:rPr>
          <w:rFonts w:ascii="Times New Roman" w:cs="Times New Roman" w:eastAsia="Times New Roman" w:hAnsi="Times New Roman"/>
          <w:sz w:val="28"/>
          <w:szCs w:val="28"/>
          <w:rtl w:val="0"/>
        </w:rPr>
        <w:t xml:space="preserve"> (774,73 млн. дол. або 2,82%), які не були в переліку лідерів у 2021 р.</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географічній структурі імпорту товарів в Україну також відбулися зміни (табл. 2). Китай як у 2021 р., так і в 2024 р. займає лідируючу позицію.</w:t>
      </w:r>
      <w:r w:rsidDel="00000000" w:rsidR="00000000" w:rsidRPr="00000000">
        <w:rPr>
          <w:rFonts w:ascii="Times New Roman" w:cs="Times New Roman" w:eastAsia="Times New Roman" w:hAnsi="Times New Roman"/>
          <w:sz w:val="28"/>
          <w:szCs w:val="28"/>
          <w:highlight w:val="white"/>
          <w:rtl w:val="0"/>
        </w:rPr>
        <w:t xml:space="preserve"> Обсяг імпорту значно виріс на 2461,45 млн. дол., а його частка змінилася з 15,05% у 2021 р. на 19,93% у 2024 р. У 2021 році Німеччина була на другому місці з обсягом імпорту 3874,03 млн. дол. (8,93%).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У 2024 році вона опустилася на третє місце з обсягом 3478,92 млн. дол. (7,71%). Польща значно підвищила свою позицію у 2024 р., піднявшись з четвертого місця (7,13%) на друге (9,98%). Обсяг імпорту збільшився на 1411,65 млн. дол. відносно 2021 р. США у 2021 році займали 6-те місце з обсягом 2112,76 млн. дол. (4,87%), а в 2024 піднялися на 5-те місце з 2272,09 млн. дол. (5,04%). Туреччина збільшила обсяги експорту в Україну на 810,7 млн. дол., піднявшись з 7-го місця на 4-те. Частка товарного імпорту збільшилась з 4,47% у 2021 р. до 6,09% у 2024 р. У 2021 році Італія займала 8-ме місці з обсягом імпорту 1573,59 млн. дол.,</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у 2024 році вона піднялася на 6-те місце з обсягом 1643,74 млн. дол. </w:t>
      </w:r>
      <w:r w:rsidDel="00000000" w:rsidR="00000000" w:rsidRPr="00000000">
        <w:rPr>
          <w:rFonts w:ascii="Times New Roman" w:cs="Times New Roman" w:eastAsia="Times New Roman" w:hAnsi="Times New Roman"/>
          <w:sz w:val="28"/>
          <w:szCs w:val="28"/>
          <w:rtl w:val="0"/>
        </w:rPr>
        <w:t xml:space="preserve">Проте у частці товарного імпорту майже нічого не змінилося (2021 р. – 3,63%, 2024 р. – 3,64%).</w:t>
      </w:r>
    </w:p>
    <w:p w:rsidR="00000000" w:rsidDel="00000000" w:rsidP="00000000" w:rsidRDefault="00000000" w:rsidRPr="00000000" w14:paraId="000000A4">
      <w:pPr>
        <w:spacing w:after="0" w:line="240" w:lineRule="auto"/>
        <w:ind w:firstLine="709"/>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5">
      <w:pPr>
        <w:spacing w:after="0" w:line="24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Таблиця 2 </w:t>
      </w:r>
    </w:p>
    <w:p w:rsidR="00000000" w:rsidDel="00000000" w:rsidP="00000000" w:rsidRDefault="00000000" w:rsidRPr="00000000" w14:paraId="000000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Зміна країн-лідерів імпорту в Україну січень-серпень 2021 р. та 2024 р.</w:t>
      </w:r>
    </w:p>
    <w:tbl>
      <w:tblPr>
        <w:tblStyle w:val="Table2"/>
        <w:tblW w:w="9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1530"/>
        <w:gridCol w:w="1470"/>
        <w:gridCol w:w="1530"/>
        <w:gridCol w:w="1560"/>
        <w:gridCol w:w="1470"/>
        <w:gridCol w:w="1530"/>
        <w:tblGridChange w:id="0">
          <w:tblGrid>
            <w:gridCol w:w="540"/>
            <w:gridCol w:w="1530"/>
            <w:gridCol w:w="1470"/>
            <w:gridCol w:w="1530"/>
            <w:gridCol w:w="1560"/>
            <w:gridCol w:w="1470"/>
            <w:gridCol w:w="1530"/>
          </w:tblGrid>
        </w:tblGridChange>
      </w:tblGrid>
      <w:tr>
        <w:trPr>
          <w:cantSplit w:val="0"/>
          <w:tblHeader w:val="0"/>
        </w:trPr>
        <w:tc>
          <w:tcPr>
            <w:vMerge w:val="restart"/>
            <w:vAlign w:val="center"/>
          </w:tcPr>
          <w:p w:rsidR="00000000" w:rsidDel="00000000" w:rsidP="00000000" w:rsidRDefault="00000000" w:rsidRPr="00000000" w14:paraId="000000A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3"/>
            <w:vAlign w:val="center"/>
          </w:tcPr>
          <w:p w:rsidR="00000000" w:rsidDel="00000000" w:rsidP="00000000" w:rsidRDefault="00000000" w:rsidRPr="00000000" w14:paraId="000000A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2021</w:t>
            </w:r>
          </w:p>
        </w:tc>
        <w:tc>
          <w:tcPr>
            <w:gridSpan w:val="3"/>
            <w:vAlign w:val="center"/>
          </w:tcPr>
          <w:p w:rsidR="00000000" w:rsidDel="00000000" w:rsidP="00000000" w:rsidRDefault="00000000" w:rsidRPr="00000000" w14:paraId="000000A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w:t>
            </w:r>
          </w:p>
        </w:tc>
      </w:tr>
      <w:tr>
        <w:trPr>
          <w:cantSplit w:val="0"/>
          <w:tblHeader w:val="0"/>
        </w:trPr>
        <w:tc>
          <w:tcPr>
            <w:vMerge w:val="continue"/>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Країна</w:t>
            </w:r>
          </w:p>
        </w:tc>
        <w:tc>
          <w:tcPr>
            <w:vAlign w:val="center"/>
          </w:tcPr>
          <w:p w:rsidR="00000000" w:rsidDel="00000000" w:rsidP="00000000" w:rsidRDefault="00000000" w:rsidRPr="00000000" w14:paraId="000000B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Обсяг імпорту товарів, млн. дол.</w:t>
            </w:r>
          </w:p>
        </w:tc>
        <w:tc>
          <w:tcPr>
            <w:vAlign w:val="center"/>
          </w:tcPr>
          <w:p w:rsidR="00000000" w:rsidDel="00000000" w:rsidP="00000000" w:rsidRDefault="00000000" w:rsidRPr="00000000" w14:paraId="000000B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Частка товарного імпорту, %</w:t>
            </w:r>
          </w:p>
        </w:tc>
        <w:tc>
          <w:tcPr>
            <w:vAlign w:val="center"/>
          </w:tcPr>
          <w:p w:rsidR="00000000" w:rsidDel="00000000" w:rsidP="00000000" w:rsidRDefault="00000000" w:rsidRPr="00000000" w14:paraId="000000B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Країна</w:t>
            </w:r>
          </w:p>
        </w:tc>
        <w:tc>
          <w:tcPr>
            <w:vAlign w:val="center"/>
          </w:tcPr>
          <w:p w:rsidR="00000000" w:rsidDel="00000000" w:rsidP="00000000" w:rsidRDefault="00000000" w:rsidRPr="00000000" w14:paraId="000000B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Обсяг імпорту товарів, млн. дол.</w:t>
            </w:r>
          </w:p>
        </w:tc>
        <w:tc>
          <w:tcPr>
            <w:vAlign w:val="center"/>
          </w:tcPr>
          <w:p w:rsidR="00000000" w:rsidDel="00000000" w:rsidP="00000000" w:rsidRDefault="00000000" w:rsidRPr="00000000" w14:paraId="000000B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Частка товарного імпорту, %</w:t>
            </w:r>
          </w:p>
        </w:tc>
      </w:tr>
      <w:tr>
        <w:trPr>
          <w:cantSplit w:val="0"/>
          <w:tblHeader w:val="0"/>
        </w:trPr>
        <w:tc>
          <w:tcPr>
            <w:vAlign w:val="center"/>
          </w:tcPr>
          <w:p w:rsidR="00000000" w:rsidDel="00000000" w:rsidP="00000000" w:rsidRDefault="00000000" w:rsidRPr="00000000" w14:paraId="000000B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Китай</w:t>
            </w:r>
          </w:p>
        </w:tc>
        <w:tc>
          <w:tcPr>
            <w:vAlign w:val="center"/>
          </w:tcPr>
          <w:p w:rsidR="00000000" w:rsidDel="00000000" w:rsidP="00000000" w:rsidRDefault="00000000" w:rsidRPr="00000000" w14:paraId="000000B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6531,92</w:t>
            </w:r>
          </w:p>
        </w:tc>
        <w:tc>
          <w:tcPr>
            <w:vAlign w:val="center"/>
          </w:tcPr>
          <w:p w:rsidR="00000000" w:rsidDel="00000000" w:rsidP="00000000" w:rsidRDefault="00000000" w:rsidRPr="00000000" w14:paraId="000000B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15,05</w:t>
            </w:r>
          </w:p>
        </w:tc>
        <w:tc>
          <w:tcPr>
            <w:vAlign w:val="center"/>
          </w:tcPr>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Китай</w:t>
            </w:r>
          </w:p>
        </w:tc>
        <w:tc>
          <w:tcPr>
            <w:vAlign w:val="center"/>
          </w:tcPr>
          <w:p w:rsidR="00000000" w:rsidDel="00000000" w:rsidP="00000000" w:rsidRDefault="00000000" w:rsidRPr="00000000" w14:paraId="000000B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8993,37</w:t>
            </w:r>
          </w:p>
        </w:tc>
        <w:tc>
          <w:tcPr>
            <w:vAlign w:val="center"/>
          </w:tcPr>
          <w:p w:rsidR="00000000" w:rsidDel="00000000" w:rsidP="00000000" w:rsidRDefault="00000000" w:rsidRPr="00000000" w14:paraId="000000B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19,93</w:t>
            </w:r>
          </w:p>
        </w:tc>
      </w:tr>
      <w:tr>
        <w:trPr>
          <w:cantSplit w:val="0"/>
          <w:tblHeader w:val="0"/>
        </w:trPr>
        <w:tc>
          <w:tcPr>
            <w:vAlign w:val="center"/>
          </w:tcPr>
          <w:p w:rsidR="00000000" w:rsidDel="00000000" w:rsidP="00000000" w:rsidRDefault="00000000" w:rsidRPr="00000000" w14:paraId="000000B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B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Німеччина</w:t>
            </w:r>
          </w:p>
        </w:tc>
        <w:tc>
          <w:tcPr>
            <w:vAlign w:val="center"/>
          </w:tcPr>
          <w:p w:rsidR="00000000" w:rsidDel="00000000" w:rsidP="00000000" w:rsidRDefault="00000000" w:rsidRPr="00000000" w14:paraId="000000B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3874,03</w:t>
            </w:r>
          </w:p>
        </w:tc>
        <w:tc>
          <w:tcPr>
            <w:vAlign w:val="center"/>
          </w:tcPr>
          <w:p w:rsidR="00000000" w:rsidDel="00000000" w:rsidP="00000000" w:rsidRDefault="00000000" w:rsidRPr="00000000" w14:paraId="000000B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8,93</w:t>
            </w:r>
          </w:p>
        </w:tc>
        <w:tc>
          <w:tcPr>
            <w:vAlign w:val="center"/>
          </w:tcPr>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Польща</w:t>
            </w:r>
          </w:p>
        </w:tc>
        <w:tc>
          <w:tcPr>
            <w:vAlign w:val="center"/>
          </w:tcPr>
          <w:p w:rsidR="00000000" w:rsidDel="00000000" w:rsidP="00000000" w:rsidRDefault="00000000" w:rsidRPr="00000000" w14:paraId="000000C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4503,51</w:t>
            </w:r>
          </w:p>
        </w:tc>
        <w:tc>
          <w:tcPr>
            <w:vAlign w:val="center"/>
          </w:tcPr>
          <w:p w:rsidR="00000000" w:rsidDel="00000000" w:rsidP="00000000" w:rsidRDefault="00000000" w:rsidRPr="00000000" w14:paraId="000000C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9,98</w:t>
            </w:r>
          </w:p>
        </w:tc>
      </w:tr>
      <w:tr>
        <w:trPr>
          <w:cantSplit w:val="0"/>
          <w:tblHeader w:val="0"/>
        </w:trPr>
        <w:tc>
          <w:tcPr>
            <w:vAlign w:val="center"/>
          </w:tcPr>
          <w:p w:rsidR="00000000" w:rsidDel="00000000" w:rsidP="00000000" w:rsidRDefault="00000000" w:rsidRPr="00000000" w14:paraId="000000C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vAlign w:val="center"/>
          </w:tcPr>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Росія</w:t>
            </w:r>
          </w:p>
        </w:tc>
        <w:tc>
          <w:tcPr>
            <w:vAlign w:val="center"/>
          </w:tcPr>
          <w:p w:rsidR="00000000" w:rsidDel="00000000" w:rsidP="00000000" w:rsidRDefault="00000000" w:rsidRPr="00000000" w14:paraId="000000C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3365,31</w:t>
            </w:r>
          </w:p>
        </w:tc>
        <w:tc>
          <w:tcPr>
            <w:vAlign w:val="center"/>
          </w:tcPr>
          <w:p w:rsidR="00000000" w:rsidDel="00000000" w:rsidP="00000000" w:rsidRDefault="00000000" w:rsidRPr="00000000" w14:paraId="000000C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7,76</w:t>
            </w:r>
          </w:p>
        </w:tc>
        <w:tc>
          <w:tcPr>
            <w:vAlign w:val="center"/>
          </w:tcPr>
          <w:p w:rsidR="00000000" w:rsidDel="00000000" w:rsidP="00000000" w:rsidRDefault="00000000" w:rsidRPr="00000000" w14:paraId="000000C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Німеччина</w:t>
            </w:r>
          </w:p>
        </w:tc>
        <w:tc>
          <w:tcPr>
            <w:vAlign w:val="center"/>
          </w:tcPr>
          <w:p w:rsidR="00000000" w:rsidDel="00000000" w:rsidP="00000000" w:rsidRDefault="00000000" w:rsidRPr="00000000" w14:paraId="000000C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3478,92</w:t>
            </w:r>
          </w:p>
        </w:tc>
        <w:tc>
          <w:tcPr>
            <w:vAlign w:val="center"/>
          </w:tcPr>
          <w:p w:rsidR="00000000" w:rsidDel="00000000" w:rsidP="00000000" w:rsidRDefault="00000000" w:rsidRPr="00000000" w14:paraId="000000C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7,71</w:t>
            </w:r>
          </w:p>
        </w:tc>
      </w:tr>
      <w:tr>
        <w:trPr>
          <w:cantSplit w:val="0"/>
          <w:tblHeader w:val="0"/>
        </w:trPr>
        <w:tc>
          <w:tcPr>
            <w:vAlign w:val="center"/>
          </w:tcPr>
          <w:p w:rsidR="00000000" w:rsidDel="00000000" w:rsidP="00000000" w:rsidRDefault="00000000" w:rsidRPr="00000000" w14:paraId="000000C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0C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Польща</w:t>
            </w:r>
          </w:p>
        </w:tc>
        <w:tc>
          <w:tcPr>
            <w:vAlign w:val="center"/>
          </w:tcPr>
          <w:p w:rsidR="00000000" w:rsidDel="00000000" w:rsidP="00000000" w:rsidRDefault="00000000" w:rsidRPr="00000000" w14:paraId="000000C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3091,86</w:t>
            </w:r>
          </w:p>
        </w:tc>
        <w:tc>
          <w:tcPr>
            <w:vAlign w:val="center"/>
          </w:tcPr>
          <w:p w:rsidR="00000000" w:rsidDel="00000000" w:rsidP="00000000" w:rsidRDefault="00000000" w:rsidRPr="00000000" w14:paraId="000000C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7,13</w:t>
            </w:r>
          </w:p>
        </w:tc>
        <w:tc>
          <w:tcPr>
            <w:vAlign w:val="center"/>
          </w:tcPr>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Туреччина</w:t>
            </w:r>
          </w:p>
        </w:tc>
        <w:tc>
          <w:tcPr>
            <w:vAlign w:val="center"/>
          </w:tcPr>
          <w:p w:rsidR="00000000" w:rsidDel="00000000" w:rsidP="00000000" w:rsidRDefault="00000000" w:rsidRPr="00000000" w14:paraId="000000C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2749,39</w:t>
            </w:r>
          </w:p>
        </w:tc>
        <w:tc>
          <w:tcPr>
            <w:vAlign w:val="center"/>
          </w:tcPr>
          <w:p w:rsidR="00000000" w:rsidDel="00000000" w:rsidP="00000000" w:rsidRDefault="00000000" w:rsidRPr="00000000" w14:paraId="000000D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6,09</w:t>
            </w:r>
          </w:p>
        </w:tc>
      </w:tr>
      <w:tr>
        <w:trPr>
          <w:cantSplit w:val="0"/>
          <w:tblHeader w:val="0"/>
        </w:trPr>
        <w:tc>
          <w:tcPr>
            <w:vAlign w:val="center"/>
          </w:tcPr>
          <w:p w:rsidR="00000000" w:rsidDel="00000000" w:rsidP="00000000" w:rsidRDefault="00000000" w:rsidRPr="00000000" w14:paraId="000000D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vAlign w:val="center"/>
          </w:tcPr>
          <w:p w:rsidR="00000000" w:rsidDel="00000000" w:rsidP="00000000" w:rsidRDefault="00000000" w:rsidRPr="00000000" w14:paraId="000000D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Білорусь</w:t>
            </w:r>
          </w:p>
        </w:tc>
        <w:tc>
          <w:tcPr>
            <w:vAlign w:val="center"/>
          </w:tcPr>
          <w:p w:rsidR="00000000" w:rsidDel="00000000" w:rsidP="00000000" w:rsidRDefault="00000000" w:rsidRPr="00000000" w14:paraId="000000D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2720,38</w:t>
            </w:r>
          </w:p>
        </w:tc>
        <w:tc>
          <w:tcPr>
            <w:vAlign w:val="center"/>
          </w:tcPr>
          <w:p w:rsidR="00000000" w:rsidDel="00000000" w:rsidP="00000000" w:rsidRDefault="00000000" w:rsidRPr="00000000" w14:paraId="000000D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6,27</w:t>
            </w:r>
          </w:p>
        </w:tc>
        <w:tc>
          <w:tcPr>
            <w:vAlign w:val="center"/>
          </w:tcPr>
          <w:p w:rsidR="00000000" w:rsidDel="00000000" w:rsidP="00000000" w:rsidRDefault="00000000" w:rsidRPr="00000000" w14:paraId="000000D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США</w:t>
            </w:r>
          </w:p>
        </w:tc>
        <w:tc>
          <w:tcPr>
            <w:vAlign w:val="center"/>
          </w:tcPr>
          <w:p w:rsidR="00000000" w:rsidDel="00000000" w:rsidP="00000000" w:rsidRDefault="00000000" w:rsidRPr="00000000" w14:paraId="000000D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2272,09</w:t>
            </w:r>
          </w:p>
        </w:tc>
        <w:tc>
          <w:tcPr>
            <w:vAlign w:val="center"/>
          </w:tcPr>
          <w:p w:rsidR="00000000" w:rsidDel="00000000" w:rsidP="00000000" w:rsidRDefault="00000000" w:rsidRPr="00000000" w14:paraId="000000D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5,04</w:t>
            </w:r>
          </w:p>
        </w:tc>
      </w:tr>
      <w:tr>
        <w:trPr>
          <w:cantSplit w:val="0"/>
          <w:tblHeader w:val="0"/>
        </w:trPr>
        <w:tc>
          <w:tcPr>
            <w:vAlign w:val="center"/>
          </w:tcPr>
          <w:p w:rsidR="00000000" w:rsidDel="00000000" w:rsidP="00000000" w:rsidRDefault="00000000" w:rsidRPr="00000000" w14:paraId="000000D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Align w:val="center"/>
          </w:tcPr>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США</w:t>
            </w:r>
          </w:p>
        </w:tc>
        <w:tc>
          <w:tcPr>
            <w:vAlign w:val="center"/>
          </w:tcPr>
          <w:p w:rsidR="00000000" w:rsidDel="00000000" w:rsidP="00000000" w:rsidRDefault="00000000" w:rsidRPr="00000000" w14:paraId="000000D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2112,76</w:t>
            </w:r>
          </w:p>
        </w:tc>
        <w:tc>
          <w:tcPr>
            <w:vAlign w:val="center"/>
          </w:tcPr>
          <w:p w:rsidR="00000000" w:rsidDel="00000000" w:rsidP="00000000" w:rsidRDefault="00000000" w:rsidRPr="00000000" w14:paraId="000000D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4,87</w:t>
            </w:r>
          </w:p>
        </w:tc>
        <w:tc>
          <w:tcPr>
            <w:vAlign w:val="center"/>
          </w:tcPr>
          <w:p w:rsidR="00000000" w:rsidDel="00000000" w:rsidP="00000000" w:rsidRDefault="00000000" w:rsidRPr="00000000" w14:paraId="000000D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Італія</w:t>
            </w:r>
          </w:p>
        </w:tc>
        <w:tc>
          <w:tcPr>
            <w:vAlign w:val="center"/>
          </w:tcPr>
          <w:p w:rsidR="00000000" w:rsidDel="00000000" w:rsidP="00000000" w:rsidRDefault="00000000" w:rsidRPr="00000000" w14:paraId="000000D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1643,74</w:t>
            </w:r>
          </w:p>
        </w:tc>
        <w:tc>
          <w:tcPr>
            <w:vAlign w:val="center"/>
          </w:tcPr>
          <w:p w:rsidR="00000000" w:rsidDel="00000000" w:rsidP="00000000" w:rsidRDefault="00000000" w:rsidRPr="00000000" w14:paraId="000000DE">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3,64</w:t>
            </w:r>
          </w:p>
        </w:tc>
      </w:tr>
      <w:tr>
        <w:trPr>
          <w:cantSplit w:val="0"/>
          <w:tblHeader w:val="0"/>
        </w:trPr>
        <w:tc>
          <w:tcPr>
            <w:vAlign w:val="center"/>
          </w:tcPr>
          <w:p w:rsidR="00000000" w:rsidDel="00000000" w:rsidP="00000000" w:rsidRDefault="00000000" w:rsidRPr="00000000" w14:paraId="000000D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vAlign w:val="center"/>
          </w:tcPr>
          <w:p w:rsidR="00000000" w:rsidDel="00000000" w:rsidP="00000000" w:rsidRDefault="00000000" w:rsidRPr="00000000" w14:paraId="000000E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Туреччина</w:t>
            </w:r>
          </w:p>
        </w:tc>
        <w:tc>
          <w:tcPr>
            <w:vAlign w:val="center"/>
          </w:tcPr>
          <w:p w:rsidR="00000000" w:rsidDel="00000000" w:rsidP="00000000" w:rsidRDefault="00000000" w:rsidRPr="00000000" w14:paraId="000000E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1938,69</w:t>
            </w:r>
          </w:p>
        </w:tc>
        <w:tc>
          <w:tcPr>
            <w:vAlign w:val="center"/>
          </w:tcPr>
          <w:p w:rsidR="00000000" w:rsidDel="00000000" w:rsidP="00000000" w:rsidRDefault="00000000" w:rsidRPr="00000000" w14:paraId="000000E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4,47</w:t>
            </w:r>
          </w:p>
        </w:tc>
        <w:tc>
          <w:tcPr>
            <w:vAlign w:val="center"/>
          </w:tcPr>
          <w:p w:rsidR="00000000" w:rsidDel="00000000" w:rsidP="00000000" w:rsidRDefault="00000000" w:rsidRPr="00000000" w14:paraId="000000E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Болгарія</w:t>
            </w:r>
          </w:p>
        </w:tc>
        <w:tc>
          <w:tcPr>
            <w:vAlign w:val="center"/>
          </w:tcPr>
          <w:p w:rsidR="00000000" w:rsidDel="00000000" w:rsidP="00000000" w:rsidRDefault="00000000" w:rsidRPr="00000000" w14:paraId="000000E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1431,19</w:t>
            </w:r>
          </w:p>
        </w:tc>
        <w:tc>
          <w:tcPr>
            <w:vAlign w:val="center"/>
          </w:tcPr>
          <w:p w:rsidR="00000000" w:rsidDel="00000000" w:rsidP="00000000" w:rsidRDefault="00000000" w:rsidRPr="00000000" w14:paraId="000000E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3,17</w:t>
            </w:r>
          </w:p>
        </w:tc>
      </w:tr>
      <w:tr>
        <w:trPr>
          <w:cantSplit w:val="0"/>
          <w:tblHeader w:val="0"/>
        </w:trPr>
        <w:tc>
          <w:tcPr>
            <w:vAlign w:val="center"/>
          </w:tcPr>
          <w:p w:rsidR="00000000" w:rsidDel="00000000" w:rsidP="00000000" w:rsidRDefault="00000000" w:rsidRPr="00000000" w14:paraId="000000E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vAlign w:val="center"/>
          </w:tcPr>
          <w:p w:rsidR="00000000" w:rsidDel="00000000" w:rsidP="00000000" w:rsidRDefault="00000000" w:rsidRPr="00000000" w14:paraId="000000E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Італія</w:t>
            </w:r>
          </w:p>
        </w:tc>
        <w:tc>
          <w:tcPr>
            <w:vAlign w:val="center"/>
          </w:tcPr>
          <w:p w:rsidR="00000000" w:rsidDel="00000000" w:rsidP="00000000" w:rsidRDefault="00000000" w:rsidRPr="00000000" w14:paraId="000000E8">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1573,59</w:t>
            </w:r>
          </w:p>
        </w:tc>
        <w:tc>
          <w:tcPr>
            <w:vAlign w:val="center"/>
          </w:tcPr>
          <w:p w:rsidR="00000000" w:rsidDel="00000000" w:rsidP="00000000" w:rsidRDefault="00000000" w:rsidRPr="00000000" w14:paraId="000000E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3,63</w:t>
            </w:r>
          </w:p>
        </w:tc>
        <w:tc>
          <w:tcPr>
            <w:vAlign w:val="center"/>
          </w:tcPr>
          <w:p w:rsidR="00000000" w:rsidDel="00000000" w:rsidP="00000000" w:rsidRDefault="00000000" w:rsidRPr="00000000" w14:paraId="000000E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Чехія</w:t>
            </w:r>
          </w:p>
        </w:tc>
        <w:tc>
          <w:tcPr>
            <w:vAlign w:val="center"/>
          </w:tcPr>
          <w:p w:rsidR="00000000" w:rsidDel="00000000" w:rsidP="00000000" w:rsidRDefault="00000000" w:rsidRPr="00000000" w14:paraId="000000EB">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1408,68</w:t>
            </w:r>
          </w:p>
        </w:tc>
        <w:tc>
          <w:tcPr>
            <w:vAlign w:val="center"/>
          </w:tcPr>
          <w:p w:rsidR="00000000" w:rsidDel="00000000" w:rsidP="00000000" w:rsidRDefault="00000000" w:rsidRPr="00000000" w14:paraId="000000E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w:t>
            </w:r>
          </w:p>
        </w:tc>
      </w:tr>
      <w:tr>
        <w:trPr>
          <w:cantSplit w:val="0"/>
          <w:tblHeader w:val="0"/>
        </w:trPr>
        <w:tc>
          <w:tcPr>
            <w:vAlign w:val="center"/>
          </w:tcPr>
          <w:p w:rsidR="00000000" w:rsidDel="00000000" w:rsidP="00000000" w:rsidRDefault="00000000" w:rsidRPr="00000000" w14:paraId="000000E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vAlign w:val="center"/>
          </w:tcPr>
          <w:p w:rsidR="00000000" w:rsidDel="00000000" w:rsidP="00000000" w:rsidRDefault="00000000" w:rsidRPr="00000000" w14:paraId="000000E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Угорщина</w:t>
            </w:r>
          </w:p>
        </w:tc>
        <w:tc>
          <w:tcPr>
            <w:vAlign w:val="center"/>
          </w:tcPr>
          <w:p w:rsidR="00000000" w:rsidDel="00000000" w:rsidP="00000000" w:rsidRDefault="00000000" w:rsidRPr="00000000" w14:paraId="000000E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1279,93</w:t>
            </w:r>
          </w:p>
        </w:tc>
        <w:tc>
          <w:tcPr>
            <w:vAlign w:val="center"/>
          </w:tcPr>
          <w:p w:rsidR="00000000" w:rsidDel="00000000" w:rsidP="00000000" w:rsidRDefault="00000000" w:rsidRPr="00000000" w14:paraId="000000F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2,95</w:t>
            </w:r>
          </w:p>
        </w:tc>
        <w:tc>
          <w:tcPr>
            <w:vAlign w:val="center"/>
          </w:tcPr>
          <w:p w:rsidR="00000000" w:rsidDel="00000000" w:rsidP="00000000" w:rsidRDefault="00000000" w:rsidRPr="00000000" w14:paraId="000000F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Греція</w:t>
            </w:r>
          </w:p>
        </w:tc>
        <w:tc>
          <w:tcPr>
            <w:vAlign w:val="center"/>
          </w:tcPr>
          <w:p w:rsidR="00000000" w:rsidDel="00000000" w:rsidP="00000000" w:rsidRDefault="00000000" w:rsidRPr="00000000" w14:paraId="000000F2">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1335,15</w:t>
            </w:r>
          </w:p>
        </w:tc>
        <w:tc>
          <w:tcPr>
            <w:vAlign w:val="center"/>
          </w:tcPr>
          <w:p w:rsidR="00000000" w:rsidDel="00000000" w:rsidP="00000000" w:rsidRDefault="00000000" w:rsidRPr="00000000" w14:paraId="000000F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2,96</w:t>
            </w:r>
          </w:p>
        </w:tc>
      </w:tr>
      <w:tr>
        <w:trPr>
          <w:cantSplit w:val="0"/>
          <w:tblHeader w:val="0"/>
        </w:trPr>
        <w:tc>
          <w:tcPr>
            <w:vAlign w:val="center"/>
          </w:tcPr>
          <w:p w:rsidR="00000000" w:rsidDel="00000000" w:rsidP="00000000" w:rsidRDefault="00000000" w:rsidRPr="00000000" w14:paraId="000000F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vAlign w:val="center"/>
          </w:tcPr>
          <w:p w:rsidR="00000000" w:rsidDel="00000000" w:rsidP="00000000" w:rsidRDefault="00000000" w:rsidRPr="00000000" w14:paraId="000000F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Франція</w:t>
            </w:r>
          </w:p>
        </w:tc>
        <w:tc>
          <w:tcP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1126,76</w:t>
            </w:r>
          </w:p>
        </w:tc>
        <w:tc>
          <w:tcP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2,60</w:t>
            </w:r>
          </w:p>
        </w:tc>
        <w:tc>
          <w:tcPr>
            <w:vAlign w:val="center"/>
          </w:tcPr>
          <w:p w:rsidR="00000000" w:rsidDel="00000000" w:rsidP="00000000" w:rsidRDefault="00000000" w:rsidRPr="00000000" w14:paraId="000000F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Словаччина</w:t>
            </w:r>
          </w:p>
        </w:tc>
        <w:tc>
          <w:tcP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1295,11</w:t>
            </w:r>
          </w:p>
        </w:tc>
        <w:tc>
          <w:tcP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2,87</w:t>
            </w:r>
          </w:p>
        </w:tc>
      </w:tr>
    </w:tbl>
    <w:p w:rsidR="00000000" w:rsidDel="00000000" w:rsidP="00000000" w:rsidRDefault="00000000" w:rsidRPr="00000000" w14:paraId="000000FB">
      <w:pPr>
        <w:spacing w:after="0" w:before="12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Джерело: складено автором за даними [10].</w:t>
      </w:r>
    </w:p>
    <w:p w:rsidR="00000000" w:rsidDel="00000000" w:rsidP="00000000" w:rsidRDefault="00000000" w:rsidRPr="00000000" w14:paraId="000000F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2021 році Росія займала 3-тє місце з часткою 7,76%, а Білорусь 5-те місце – 6,27%. Після початку війни Україна повністю припинила торгівлю з цими країнами.</w:t>
      </w:r>
      <w:r w:rsidDel="00000000" w:rsidR="00000000" w:rsidRPr="00000000">
        <w:rPr>
          <w:rFonts w:ascii="Times New Roman" w:cs="Times New Roman" w:eastAsia="Times New Roman" w:hAnsi="Times New Roman"/>
          <w:sz w:val="28"/>
          <w:szCs w:val="28"/>
          <w:rtl w:val="0"/>
        </w:rPr>
        <w:t xml:space="preserve"> Угорщина, яка займала 9-те місце (3,47%), та Франція, яка замала 10-те (2,48%) в 2021 р., в 2024 році опустилися на нижчі позиції і перестали входити в десятку країн-лідерів імпорту в Україну.</w:t>
      </w:r>
      <w:r w:rsidDel="00000000" w:rsidR="00000000" w:rsidRPr="00000000">
        <w:rPr>
          <w:rFonts w:ascii="Times New Roman" w:cs="Times New Roman" w:eastAsia="Times New Roman" w:hAnsi="Times New Roman"/>
          <w:sz w:val="28"/>
          <w:szCs w:val="28"/>
          <w:highlight w:val="white"/>
          <w:rtl w:val="0"/>
        </w:rPr>
        <w:t xml:space="preserve"> Натомість Болгарія (3,17%), Чехія (3,12%), Греція (2,96%) та Словаччина (2,87%), які в 2021 р. не входили до країн-лідерів, з’явилися в рейтингу 2024 р. Ці країни зміцнили свої позиції як нові ключові постачальники для України, що є результатом економічної інтеграції в рамках ЄС та адаптації до нових економічних реалій після початку війни.</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Після початку війни в Україні простежується чітка зміна</w:t>
      </w:r>
      <w:r w:rsidDel="00000000" w:rsidR="00000000" w:rsidRPr="00000000">
        <w:rPr>
          <w:rFonts w:ascii="Times New Roman" w:cs="Times New Roman" w:eastAsia="Times New Roman" w:hAnsi="Times New Roman"/>
          <w:sz w:val="28"/>
          <w:szCs w:val="28"/>
          <w:highlight w:val="white"/>
          <w:rtl w:val="0"/>
        </w:rPr>
        <w:t xml:space="preserve"> пріоритетних  напрямів  розвитку  зовнішньої торгівлі та орієнтація на європейські країни.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Для підтримки України Євросоюз пішов на безпрецедентний крок – 4 червня 2022 року Європейський Союз офіційно скасував усі мита і збори з українських товарів, які йдуть на європейський ринок, щоб допомогти  відновленню  українського  бізнесу,  який  постраждав  від війни. Проте для українських товарів залишаються нетарифні бар’єри: зокрема Євросоюз залишив вимоги до оцінки відповідності товарів стандартам якості ЄС, що регулює окрема угода ACAA [1, с. 70].</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Запроваджені зміни покращили умови торгівлі України з країнами ЄС, проте, з окремими країнами преференційний режим торгівлі істотно ускладнив не лише економічні, а й політичні відносини. Так, у квітні 2023 року польські фермери розпочали протести, блокуючи пункти пропуску на кордоні, через які українське зерно потрапляло до Польщі. На вимогу протестувальників Польща заборонила імпорт українського насіння соняшнику, кукурудзи, ріпаку та зерна пшениці в серпні 2023 р. Також масові акції протесту фермерів відбувалися у Болгарії, Румунії, Словаччині та Угорщині, які також обмежили ввезення зазначених вище сільськогосподарських продуктів з квітня по жовтень 2023 р. Після цього Європейська комісія зробила висновок про усунення диспропорцій на аграрних ринках Польщі, Болгарії, Румунії, Словаччини та Угорщини та не продовжила дію встановлених обмежень на імпорт українського насіння соняшника та ріпаку, кукурудзи та пшениці. Проте, блокада польсько-українського кордону продовжувалася до травня 2024 р. та негативно вплинула на обсяги експорту української продукції, не лише аграрної, до Польщі [2, с. 44-45].</w:t>
      </w:r>
      <w:r w:rsidDel="00000000" w:rsidR="00000000" w:rsidRPr="00000000">
        <w:rPr>
          <w:rtl w:val="0"/>
        </w:rPr>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Висновки.</w:t>
      </w:r>
      <w:r w:rsidDel="00000000" w:rsidR="00000000" w:rsidRPr="00000000">
        <w:rPr>
          <w:rFonts w:ascii="Times New Roman" w:cs="Times New Roman" w:eastAsia="Times New Roman" w:hAnsi="Times New Roman"/>
          <w:sz w:val="28"/>
          <w:szCs w:val="28"/>
          <w:rtl w:val="0"/>
        </w:rPr>
        <w:t xml:space="preserve"> Війна стала важким випробуванням для української економіки, зокрема, і для зовнішньої торгівлі. Блокада портів, руйнування інфраструктури та зниження виробничих потужностей спричинили серйозні втрати в багатьох секторах. Відбулися значні зміни в обсягах експорту, імпорту, географічній та товарній структурі зовнішньої торгівлі. Найбільш постраждали металургійна та переробна промисловість, тоді як аграрний сектор зміг частково відновити свої позиції завдяки міжнародній підтримці, зокрема створенню нових логістичних маршрутів для експорту зернових. Також змінилася структура імпортованих товарів, адже зріс попит на гуманітарну допомогу, технічне обладнання та товари, необхідні для підтримки сільського господарства та функціонування державних інституцій. Географічна структура торгівлі демонструє переорієнтацію України на європейські ринки та посилення співпраці з новими партнерами.</w:t>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З кожним роком від’ємне  сальдо  зовнішньої  торгівлі стає все більше.</w:t>
      </w:r>
      <w:r w:rsidDel="00000000" w:rsidR="00000000" w:rsidRPr="00000000">
        <w:rPr>
          <w:rFonts w:ascii="Times New Roman" w:cs="Times New Roman" w:eastAsia="Times New Roman" w:hAnsi="Times New Roman"/>
          <w:sz w:val="28"/>
          <w:szCs w:val="28"/>
          <w:rtl w:val="0"/>
        </w:rPr>
        <w:t xml:space="preserve"> Імпорт продовжує зростати, що вказує на зростаючу залежність від іноземних товарів. З іншого боку, Україна стикається зі значними труднощами у відновленні своєї експортної спроможності.</w:t>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війни Україна має здійснити інноваційну модернізацію, що стане підґрунтям для економічного розвитку. Основним завданням буде структурна перебудова економіки з акцентом на розвиток експортно-орієнтованих, високотехнологічних галузей. Відновлення зовнішньої торгівлі стане критично важливим для економічного відродження країни в найближчі роки. Лише за умови залучення інвестицій та переходу на інноваційну модель розвитку Україна забезпечити стабільний розвиток економіки та конкурентоспроможність на міжнародному ринку.</w:t>
      </w:r>
    </w:p>
    <w:p w:rsidR="00000000" w:rsidDel="00000000" w:rsidP="00000000" w:rsidRDefault="00000000" w:rsidRPr="00000000" w14:paraId="0000010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Література</w:t>
      </w:r>
      <w:r w:rsidDel="00000000" w:rsidR="00000000" w:rsidRPr="00000000">
        <w:rPr>
          <w:rtl w:val="0"/>
        </w:rPr>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sz w:val="28"/>
          <w:szCs w:val="28"/>
          <w:highlight w:val="white"/>
          <w:rtl w:val="0"/>
        </w:rPr>
        <w:t xml:space="preserve">Єфімова Г. В., Побережець О. О. Зовнішньоекономічна діяльність України в умовах воєнного стану.</w:t>
      </w:r>
      <w:r w:rsidDel="00000000" w:rsidR="00000000" w:rsidRPr="00000000">
        <w:rPr>
          <w:rFonts w:ascii="Times New Roman" w:cs="Times New Roman" w:eastAsia="Times New Roman" w:hAnsi="Times New Roman"/>
          <w:i w:val="1"/>
          <w:sz w:val="28"/>
          <w:szCs w:val="28"/>
          <w:highlight w:val="white"/>
          <w:rtl w:val="0"/>
        </w:rPr>
        <w:t xml:space="preserve"> Economic Synergy.</w:t>
      </w:r>
      <w:r w:rsidDel="00000000" w:rsidR="00000000" w:rsidRPr="00000000">
        <w:rPr>
          <w:rFonts w:ascii="Times New Roman" w:cs="Times New Roman" w:eastAsia="Times New Roman" w:hAnsi="Times New Roman"/>
          <w:sz w:val="28"/>
          <w:szCs w:val="28"/>
          <w:highlight w:val="white"/>
          <w:rtl w:val="0"/>
        </w:rPr>
        <w:t xml:space="preserve"> 2024. № 2 (12). С. 63-84. DOI: </w:t>
      </w:r>
      <w:hyperlink r:id="rId10">
        <w:r w:rsidDel="00000000" w:rsidR="00000000" w:rsidRPr="00000000">
          <w:rPr>
            <w:rFonts w:ascii="Times New Roman" w:cs="Times New Roman" w:eastAsia="Times New Roman" w:hAnsi="Times New Roman"/>
            <w:color w:val="000000"/>
            <w:sz w:val="28"/>
            <w:szCs w:val="28"/>
            <w:highlight w:val="white"/>
            <w:rtl w:val="0"/>
          </w:rPr>
          <w:t xml:space="preserve">https://doi.org/10.53920/ES-2024-2-5</w:t>
        </w:r>
      </w:hyperlink>
      <w:r w:rsidDel="00000000" w:rsidR="00000000" w:rsidRPr="00000000">
        <w:rPr>
          <w:rFonts w:ascii="Times New Roman" w:cs="Times New Roman" w:eastAsia="Times New Roman" w:hAnsi="Times New Roman"/>
          <w:sz w:val="28"/>
          <w:szCs w:val="28"/>
          <w:rtl w:val="0"/>
        </w:rPr>
        <w:t xml:space="preserve"> (дата звернення: 23.10.2024).</w:t>
      </w:r>
      <w:r w:rsidDel="00000000" w:rsidR="00000000" w:rsidRPr="00000000">
        <w:rPr>
          <w:rtl w:val="0"/>
        </w:rPr>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highlight w:val="white"/>
          <w:rtl w:val="0"/>
        </w:rPr>
        <w:t xml:space="preserve">Боюн Д. С. Зовнішньоекономічна політика України: фактори формування та механізм її реалізації в умовах війни : кваліфікаційна бакалаврська робота : спец. 292 «Міжнародні економічні відносини» / наук. кер. Д. С. Насипайко. Кропивницький : ЦНТУ, 2024. 83 с. URL: </w:t>
      </w:r>
      <w:hyperlink r:id="rId11">
        <w:r w:rsidDel="00000000" w:rsidR="00000000" w:rsidRPr="00000000">
          <w:rPr>
            <w:rFonts w:ascii="Times New Roman" w:cs="Times New Roman" w:eastAsia="Times New Roman" w:hAnsi="Times New Roman"/>
            <w:color w:val="000000"/>
            <w:sz w:val="28"/>
            <w:szCs w:val="28"/>
            <w:highlight w:val="white"/>
            <w:rtl w:val="0"/>
          </w:rPr>
          <w:t xml:space="preserve">https://dspace.kntu.kr.ua/handle/123456789/14535</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Лахай К. В., Шкурат М. Є. </w:t>
      </w:r>
      <w:r w:rsidDel="00000000" w:rsidR="00000000" w:rsidRPr="00000000">
        <w:rPr>
          <w:rFonts w:ascii="Times New Roman" w:cs="Times New Roman" w:eastAsia="Times New Roman" w:hAnsi="Times New Roman"/>
          <w:i w:val="1"/>
          <w:sz w:val="28"/>
          <w:szCs w:val="28"/>
          <w:rtl w:val="0"/>
        </w:rPr>
        <w:t xml:space="preserve">Розвиток міжнародних економічних відносин в Україні під час повномасштабної війни. Концептуальні шляхи розвитку науки та освіти</w:t>
      </w:r>
      <w:r w:rsidDel="00000000" w:rsidR="00000000" w:rsidRPr="00000000">
        <w:rPr>
          <w:rFonts w:ascii="Times New Roman" w:cs="Times New Roman" w:eastAsia="Times New Roman" w:hAnsi="Times New Roman"/>
          <w:sz w:val="28"/>
          <w:szCs w:val="28"/>
          <w:rtl w:val="0"/>
        </w:rPr>
        <w:t xml:space="preserve">: матеріали ХIІ Міжнар. науково-практ. конф., 29-30 травня 2024 року. Львів : Львівський науковий форум, 2024. С. 55-58. </w:t>
      </w:r>
      <w:r w:rsidDel="00000000" w:rsidR="00000000" w:rsidRPr="00000000">
        <w:rPr>
          <w:rFonts w:ascii="Times New Roman" w:cs="Times New Roman" w:eastAsia="Times New Roman" w:hAnsi="Times New Roman"/>
          <w:sz w:val="28"/>
          <w:szCs w:val="28"/>
          <w:highlight w:val="white"/>
          <w:rtl w:val="0"/>
        </w:rPr>
        <w:t xml:space="preserve">URL:</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000000"/>
            <w:sz w:val="28"/>
            <w:szCs w:val="28"/>
            <w:rtl w:val="0"/>
          </w:rPr>
          <w:t xml:space="preserve">http://lviv-forum.inf.ua/save/2024/29-30.05/Збірник.pdf#page=56</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sz w:val="28"/>
          <w:szCs w:val="28"/>
          <w:highlight w:val="white"/>
          <w:rtl w:val="0"/>
        </w:rPr>
        <w:t xml:space="preserve">Нечипорук А., Котова М., Кочубей Д. Експорт України в умовах воєнного стану. </w:t>
      </w:r>
      <w:r w:rsidDel="00000000" w:rsidR="00000000" w:rsidRPr="00000000">
        <w:rPr>
          <w:rFonts w:ascii="Times New Roman" w:cs="Times New Roman" w:eastAsia="Times New Roman" w:hAnsi="Times New Roman"/>
          <w:i w:val="1"/>
          <w:sz w:val="28"/>
          <w:szCs w:val="28"/>
          <w:highlight w:val="white"/>
          <w:rtl w:val="0"/>
        </w:rPr>
        <w:t xml:space="preserve">Зовнішня торгівля: економіка, фінанси, право.</w:t>
      </w:r>
      <w:r w:rsidDel="00000000" w:rsidR="00000000" w:rsidRPr="00000000">
        <w:rPr>
          <w:rFonts w:ascii="Times New Roman" w:cs="Times New Roman" w:eastAsia="Times New Roman" w:hAnsi="Times New Roman"/>
          <w:sz w:val="28"/>
          <w:szCs w:val="28"/>
          <w:highlight w:val="white"/>
          <w:rtl w:val="0"/>
        </w:rPr>
        <w:t xml:space="preserve"> 2024. № 5 (130). С. 18-32. DOI: </w:t>
      </w:r>
      <w:hyperlink r:id="rId13">
        <w:r w:rsidDel="00000000" w:rsidR="00000000" w:rsidRPr="00000000">
          <w:rPr>
            <w:rFonts w:ascii="Times New Roman" w:cs="Times New Roman" w:eastAsia="Times New Roman" w:hAnsi="Times New Roman"/>
            <w:color w:val="000000"/>
            <w:sz w:val="28"/>
            <w:szCs w:val="28"/>
            <w:highlight w:val="white"/>
            <w:rtl w:val="0"/>
          </w:rPr>
          <w:t xml:space="preserve">https://doi.org/10.31617/3.2023(130)02</w:t>
        </w:r>
      </w:hyperlink>
      <w:r w:rsidDel="00000000" w:rsidR="00000000" w:rsidRPr="00000000">
        <w:rPr>
          <w:rFonts w:ascii="Times New Roman" w:cs="Times New Roman" w:eastAsia="Times New Roman" w:hAnsi="Times New Roman"/>
          <w:sz w:val="28"/>
          <w:szCs w:val="28"/>
          <w:rtl w:val="0"/>
        </w:rPr>
        <w:t xml:space="preserve"> (дата звернення: 23.10.2024).</w:t>
      </w:r>
      <w:r w:rsidDel="00000000" w:rsidR="00000000" w:rsidRPr="00000000">
        <w:rPr>
          <w:rtl w:val="0"/>
        </w:rPr>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Сьоміна П. М., Іщук Я. В. </w:t>
      </w:r>
      <w:r w:rsidDel="00000000" w:rsidR="00000000" w:rsidRPr="00000000">
        <w:rPr>
          <w:rFonts w:ascii="Times New Roman" w:cs="Times New Roman" w:eastAsia="Times New Roman" w:hAnsi="Times New Roman"/>
          <w:i w:val="1"/>
          <w:sz w:val="28"/>
          <w:szCs w:val="28"/>
          <w:rtl w:val="0"/>
        </w:rPr>
        <w:t xml:space="preserve">Сучасний стан зовнішньої торгівлі України в умовах економічної нестабільності. Сучасна статистика: проблеми та перспективи розвитку</w:t>
      </w:r>
      <w:r w:rsidDel="00000000" w:rsidR="00000000" w:rsidRPr="00000000">
        <w:rPr>
          <w:rFonts w:ascii="Times New Roman" w:cs="Times New Roman" w:eastAsia="Times New Roman" w:hAnsi="Times New Roman"/>
          <w:sz w:val="28"/>
          <w:szCs w:val="28"/>
          <w:rtl w:val="0"/>
        </w:rPr>
        <w:t xml:space="preserve"> : матеріали XXІ Міжнар. науково-практ. конф. з нагоди Дня працівників статистики. Київ: Інтерсервіс, 2023. С. 262-265. URI: </w:t>
      </w:r>
      <w:hyperlink r:id="rId14">
        <w:r w:rsidDel="00000000" w:rsidR="00000000" w:rsidRPr="00000000">
          <w:rPr>
            <w:rFonts w:ascii="Times New Roman" w:cs="Times New Roman" w:eastAsia="Times New Roman" w:hAnsi="Times New Roman"/>
            <w:color w:val="000000"/>
            <w:sz w:val="28"/>
            <w:szCs w:val="28"/>
            <w:rtl w:val="0"/>
          </w:rPr>
          <w:t xml:space="preserve">http://194.44.12.91:8080/xmlui/handle/123456789/273</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Вербицька Г. Про вплив війни на динаміку експорту України. </w:t>
      </w:r>
      <w:r w:rsidDel="00000000" w:rsidR="00000000" w:rsidRPr="00000000">
        <w:rPr>
          <w:rFonts w:ascii="Times New Roman" w:cs="Times New Roman" w:eastAsia="Times New Roman" w:hAnsi="Times New Roman"/>
          <w:i w:val="1"/>
          <w:sz w:val="28"/>
          <w:szCs w:val="28"/>
          <w:rtl w:val="0"/>
        </w:rPr>
        <w:t xml:space="preserve">Вісник Львівського університету. Серія економічна.</w:t>
      </w:r>
      <w:r w:rsidDel="00000000" w:rsidR="00000000" w:rsidRPr="00000000">
        <w:rPr>
          <w:rFonts w:ascii="Times New Roman" w:cs="Times New Roman" w:eastAsia="Times New Roman" w:hAnsi="Times New Roman"/>
          <w:sz w:val="28"/>
          <w:szCs w:val="28"/>
          <w:rtl w:val="0"/>
        </w:rPr>
        <w:t xml:space="preserve"> 2023. № 64. С. 57-67. DOI: </w:t>
      </w:r>
      <w:hyperlink r:id="rId15">
        <w:r w:rsidDel="00000000" w:rsidR="00000000" w:rsidRPr="00000000">
          <w:rPr>
            <w:rFonts w:ascii="Times New Roman" w:cs="Times New Roman" w:eastAsia="Times New Roman" w:hAnsi="Times New Roman"/>
            <w:color w:val="000000"/>
            <w:sz w:val="28"/>
            <w:szCs w:val="28"/>
            <w:rtl w:val="0"/>
          </w:rPr>
          <w:t xml:space="preserve">http://dx.doi.org/10.30970/ves.2023.64.0.6404</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28"/>
          <w:szCs w:val="28"/>
          <w:highlight w:val="white"/>
          <w:rtl w:val="0"/>
        </w:rPr>
        <w:t xml:space="preserve"> Гапак Н., Бойко Я., Алмашій Я., Сігеті Е. Вплив війни на зовнішню торгівлю України.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Věda a perspektivy</w:t>
      </w:r>
      <w:r w:rsidDel="00000000" w:rsidR="00000000" w:rsidRPr="00000000">
        <w:rPr>
          <w:rFonts w:ascii="Times New Roman" w:cs="Times New Roman" w:eastAsia="Times New Roman" w:hAnsi="Times New Roman"/>
          <w:sz w:val="28"/>
          <w:szCs w:val="28"/>
          <w:rtl w:val="0"/>
        </w:rPr>
        <w:t xml:space="preserve">. 2023. № 8 (27). С. 9-20. </w:t>
      </w:r>
      <w:r w:rsidDel="00000000" w:rsidR="00000000" w:rsidRPr="00000000">
        <w:rPr>
          <w:rFonts w:ascii="Times New Roman" w:cs="Times New Roman" w:eastAsia="Times New Roman" w:hAnsi="Times New Roman"/>
          <w:sz w:val="28"/>
          <w:szCs w:val="28"/>
          <w:highlight w:val="white"/>
          <w:rtl w:val="0"/>
        </w:rPr>
        <w:t xml:space="preserve">DOI:</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000000"/>
            <w:sz w:val="28"/>
            <w:szCs w:val="28"/>
            <w:rtl w:val="0"/>
          </w:rPr>
          <w:t xml:space="preserve">https://doi.org/10.52058/2695-1592-2023-8(27)-9-20</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Салій Є. Ю., Салій О. О. Зміни у зовнішньоекономічній діяльності України в умовах війни. </w:t>
      </w:r>
      <w:r w:rsidDel="00000000" w:rsidR="00000000" w:rsidRPr="00000000">
        <w:rPr>
          <w:rFonts w:ascii="Times New Roman" w:cs="Times New Roman" w:eastAsia="Times New Roman" w:hAnsi="Times New Roman"/>
          <w:i w:val="1"/>
          <w:sz w:val="28"/>
          <w:szCs w:val="28"/>
          <w:highlight w:val="white"/>
          <w:rtl w:val="0"/>
        </w:rPr>
        <w:t xml:space="preserve">Журнал стратегічних економічних досліджень</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2023. № 3 (14). С. 58-71.</w:t>
      </w:r>
      <w:r w:rsidDel="00000000" w:rsidR="00000000" w:rsidRPr="00000000">
        <w:rPr>
          <w:rFonts w:ascii="Times New Roman" w:cs="Times New Roman" w:eastAsia="Times New Roman" w:hAnsi="Times New Roman"/>
          <w:sz w:val="28"/>
          <w:szCs w:val="28"/>
          <w:highlight w:val="white"/>
          <w:rtl w:val="0"/>
        </w:rPr>
        <w:t xml:space="preserve"> DOI:</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000000"/>
            <w:sz w:val="28"/>
            <w:szCs w:val="28"/>
            <w:highlight w:val="white"/>
            <w:rtl w:val="0"/>
          </w:rPr>
          <w:t xml:space="preserve">https://doi.org/10.30857/2786-5398.2023.3.6</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Суханова М. О., Табачкова Н. А. </w:t>
      </w:r>
      <w:r w:rsidDel="00000000" w:rsidR="00000000" w:rsidRPr="00000000">
        <w:rPr>
          <w:rFonts w:ascii="Times New Roman" w:cs="Times New Roman" w:eastAsia="Times New Roman" w:hAnsi="Times New Roman"/>
          <w:i w:val="1"/>
          <w:sz w:val="28"/>
          <w:szCs w:val="28"/>
          <w:rtl w:val="0"/>
        </w:rPr>
        <w:t xml:space="preserve">Зовнішня торгівля України під час війни. Українське сьогодення – 2022: реалії війни та перспективи відновлення країни </w:t>
      </w:r>
      <w:r w:rsidDel="00000000" w:rsidR="00000000" w:rsidRPr="00000000">
        <w:rPr>
          <w:rFonts w:ascii="Times New Roman" w:cs="Times New Roman" w:eastAsia="Times New Roman" w:hAnsi="Times New Roman"/>
          <w:sz w:val="28"/>
          <w:szCs w:val="28"/>
          <w:rtl w:val="0"/>
        </w:rPr>
        <w:t xml:space="preserve">: матеріали Всеукр. наук. конф., 20-21 жовтня 2022 року. Луцьк :  Донецький національний технічний університет, 2022. С. 195-198. </w:t>
      </w:r>
      <w:r w:rsidDel="00000000" w:rsidR="00000000" w:rsidRPr="00000000">
        <w:rPr>
          <w:rFonts w:ascii="Times New Roman" w:cs="Times New Roman" w:eastAsia="Times New Roman" w:hAnsi="Times New Roman"/>
          <w:sz w:val="28"/>
          <w:szCs w:val="28"/>
          <w:highlight w:val="white"/>
          <w:rtl w:val="0"/>
        </w:rPr>
        <w:t xml:space="preserve">URL:</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000000"/>
            <w:sz w:val="28"/>
            <w:szCs w:val="28"/>
            <w:rtl w:val="0"/>
          </w:rPr>
          <w:t xml:space="preserve">http://dspace.wunu.edu.ua/bitstream/316497/45896/1/Збірка_.pdf#page=195</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Дашборд щодо експорту та імпорту українських товарів. Дія Бізнес. URL: </w:t>
      </w:r>
      <w:hyperlink r:id="rId19">
        <w:r w:rsidDel="00000000" w:rsidR="00000000" w:rsidRPr="00000000">
          <w:rPr>
            <w:rFonts w:ascii="Times New Roman" w:cs="Times New Roman" w:eastAsia="Times New Roman" w:hAnsi="Times New Roman"/>
            <w:color w:val="000000"/>
            <w:sz w:val="28"/>
            <w:szCs w:val="28"/>
            <w:rtl w:val="0"/>
          </w:rPr>
          <w:t xml:space="preserve">https://www.business.diia.gov.ua/analytics/dashboard/dashbord_shchodo_eksportu_ta_importu_tovariv</w:t>
        </w:r>
      </w:hyperlink>
      <w:r w:rsidDel="00000000" w:rsidR="00000000" w:rsidRPr="00000000">
        <w:rPr>
          <w:rFonts w:ascii="Times New Roman" w:cs="Times New Roman" w:eastAsia="Times New Roman" w:hAnsi="Times New Roman"/>
          <w:sz w:val="28"/>
          <w:szCs w:val="28"/>
          <w:rtl w:val="0"/>
        </w:rPr>
        <w:t xml:space="preserve"> (дата звернення: 23.10.2024).</w:t>
      </w:r>
    </w:p>
    <w:p w:rsidR="00000000" w:rsidDel="00000000" w:rsidP="00000000" w:rsidRDefault="00000000" w:rsidRPr="00000000" w14:paraId="0000010F">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Yefimova H. V., Poberezhets O. O. (2024) Zovnishnoekonomichna diialnist Ukrainy v umovakh voiennoho stanu [Foreign economic activity of Ukraine under martial law]. </w:t>
      </w:r>
      <w:r w:rsidDel="00000000" w:rsidR="00000000" w:rsidRPr="00000000">
        <w:rPr>
          <w:rFonts w:ascii="Times New Roman" w:cs="Times New Roman" w:eastAsia="Times New Roman" w:hAnsi="Times New Roman"/>
          <w:i w:val="1"/>
          <w:sz w:val="28"/>
          <w:szCs w:val="28"/>
          <w:rtl w:val="0"/>
        </w:rPr>
        <w:t xml:space="preserve">Economic Synergy</w:t>
      </w:r>
      <w:r w:rsidDel="00000000" w:rsidR="00000000" w:rsidRPr="00000000">
        <w:rPr>
          <w:rFonts w:ascii="Times New Roman" w:cs="Times New Roman" w:eastAsia="Times New Roman" w:hAnsi="Times New Roman"/>
          <w:sz w:val="28"/>
          <w:szCs w:val="28"/>
          <w:rtl w:val="0"/>
        </w:rPr>
        <w:t xml:space="preserve">, vol. 12 No 2. pp. 63-84. DOI: </w:t>
      </w:r>
      <w:hyperlink r:id="rId20">
        <w:r w:rsidDel="00000000" w:rsidR="00000000" w:rsidRPr="00000000">
          <w:rPr>
            <w:rFonts w:ascii="Times New Roman" w:cs="Times New Roman" w:eastAsia="Times New Roman" w:hAnsi="Times New Roman"/>
            <w:color w:val="000000"/>
            <w:sz w:val="28"/>
            <w:szCs w:val="28"/>
            <w:rtl w:val="0"/>
          </w:rPr>
          <w:t xml:space="preserve">https://doi.org/10.53920/ES-2024-2-5</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Boiun D. S. (2024) Zovnishnoekonomichna polityka Ukrainy: faktory formuvannia ta mekhanizm yii realizatsii v umovakh viiny [Foreign economic policy of Ukraine: factors of formation and mechanism of its implementation in the conditions of war]. Kvalifikatsiina bakalavrska robota : spets. 292 «Mizhnarodni ekonomichni vidnosyny» / nauk. ker. D. S. Nasypaiko. Kropyvnytskyi : TsNTU. P. 83. Available at: </w:t>
      </w:r>
      <w:hyperlink r:id="rId21">
        <w:r w:rsidDel="00000000" w:rsidR="00000000" w:rsidRPr="00000000">
          <w:rPr>
            <w:rFonts w:ascii="Times New Roman" w:cs="Times New Roman" w:eastAsia="Times New Roman" w:hAnsi="Times New Roman"/>
            <w:color w:val="000000"/>
            <w:sz w:val="28"/>
            <w:szCs w:val="28"/>
            <w:rtl w:val="0"/>
          </w:rPr>
          <w:t xml:space="preserve">https://dspace.kntu.kr.ua/handle/123456789/14535</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Lakhai K. V., Shkurat M. Ye. (2024) </w:t>
      </w:r>
      <w:r w:rsidDel="00000000" w:rsidR="00000000" w:rsidRPr="00000000">
        <w:rPr>
          <w:rFonts w:ascii="Times New Roman" w:cs="Times New Roman" w:eastAsia="Times New Roman" w:hAnsi="Times New Roman"/>
          <w:i w:val="1"/>
          <w:sz w:val="28"/>
          <w:szCs w:val="28"/>
          <w:rtl w:val="0"/>
        </w:rPr>
        <w:t xml:space="preserve">Rozvytok mizhnarodnykh ekonomichnykh vidnosyn v Ukraini pid chas povnomasshtabnoi viiny [Development of international economic relations in Ukraine during a full-scale war]</w:t>
      </w:r>
      <w:r w:rsidDel="00000000" w:rsidR="00000000" w:rsidRPr="00000000">
        <w:rPr>
          <w:rFonts w:ascii="Times New Roman" w:cs="Times New Roman" w:eastAsia="Times New Roman" w:hAnsi="Times New Roman"/>
          <w:sz w:val="28"/>
          <w:szCs w:val="28"/>
          <w:rtl w:val="0"/>
        </w:rPr>
        <w:t xml:space="preserve">. Kontseptualni shliakhy rozvytku nauky ta osvity: materialy XII Mizhnar. naukovo-prakt. konf. (Lviv, May 29-30, 2024). pp. 55-58. Available at: </w:t>
      </w:r>
      <w:hyperlink r:id="rId22">
        <w:r w:rsidDel="00000000" w:rsidR="00000000" w:rsidRPr="00000000">
          <w:rPr>
            <w:rFonts w:ascii="Times New Roman" w:cs="Times New Roman" w:eastAsia="Times New Roman" w:hAnsi="Times New Roman"/>
            <w:color w:val="000000"/>
            <w:sz w:val="28"/>
            <w:szCs w:val="28"/>
            <w:rtl w:val="0"/>
          </w:rPr>
          <w:t xml:space="preserve">http://lviv-forum.inf.ua/save/2024/29-30.05/Zbirnyk.pdf#page=56</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Nechyporuk A., Kotova M., Kochubei D. (2024) Eksport Ukrainy v umovakh voiennoho stanu [Ukraine's exports under martial law]. </w:t>
      </w:r>
      <w:r w:rsidDel="00000000" w:rsidR="00000000" w:rsidRPr="00000000">
        <w:rPr>
          <w:rFonts w:ascii="Times New Roman" w:cs="Times New Roman" w:eastAsia="Times New Roman" w:hAnsi="Times New Roman"/>
          <w:i w:val="1"/>
          <w:sz w:val="28"/>
          <w:szCs w:val="28"/>
          <w:rtl w:val="0"/>
        </w:rPr>
        <w:t xml:space="preserve">Zovnishnia torhivlia: ekonomika, finansy, pravo</w:t>
      </w:r>
      <w:r w:rsidDel="00000000" w:rsidR="00000000" w:rsidRPr="00000000">
        <w:rPr>
          <w:rFonts w:ascii="Times New Roman" w:cs="Times New Roman" w:eastAsia="Times New Roman" w:hAnsi="Times New Roman"/>
          <w:sz w:val="28"/>
          <w:szCs w:val="28"/>
          <w:rtl w:val="0"/>
        </w:rPr>
        <w:t xml:space="preserve">. vol. 130 No 5. pp. 18-32. DOI: </w:t>
      </w:r>
      <w:hyperlink r:id="rId23">
        <w:r w:rsidDel="00000000" w:rsidR="00000000" w:rsidRPr="00000000">
          <w:rPr>
            <w:rFonts w:ascii="Times New Roman" w:cs="Times New Roman" w:eastAsia="Times New Roman" w:hAnsi="Times New Roman"/>
            <w:color w:val="000000"/>
            <w:sz w:val="28"/>
            <w:szCs w:val="28"/>
            <w:rtl w:val="0"/>
          </w:rPr>
          <w:t xml:space="preserve">https://doi.org/10.31617/3.2023(130)02</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Somina P. M., Ishchuk Ya. V. (2023) </w:t>
      </w:r>
      <w:r w:rsidDel="00000000" w:rsidR="00000000" w:rsidRPr="00000000">
        <w:rPr>
          <w:rFonts w:ascii="Times New Roman" w:cs="Times New Roman" w:eastAsia="Times New Roman" w:hAnsi="Times New Roman"/>
          <w:i w:val="1"/>
          <w:sz w:val="28"/>
          <w:szCs w:val="28"/>
          <w:rtl w:val="0"/>
        </w:rPr>
        <w:t xml:space="preserve">Suchasnyi stan zovnishnoi torhivli Ukrainy v umovakh ekonomichnoi nestabilnosti [The current state of Ukraine's foreign trade in conditions of economic instability]</w:t>
      </w:r>
      <w:r w:rsidDel="00000000" w:rsidR="00000000" w:rsidRPr="00000000">
        <w:rPr>
          <w:rFonts w:ascii="Times New Roman" w:cs="Times New Roman" w:eastAsia="Times New Roman" w:hAnsi="Times New Roman"/>
          <w:sz w:val="28"/>
          <w:szCs w:val="28"/>
          <w:rtl w:val="0"/>
        </w:rPr>
        <w:t xml:space="preserve">. Suchasna statystyka: problemy ta perspektyvy rozvytku : materialy XXI Mizhnar. naukovo-prakt. konf. z nahody Dnia pratsivnykiv statystyky (Kyiv). pp. 262-265. Available at: </w:t>
      </w:r>
      <w:hyperlink r:id="rId24">
        <w:r w:rsidDel="00000000" w:rsidR="00000000" w:rsidRPr="00000000">
          <w:rPr>
            <w:rFonts w:ascii="Times New Roman" w:cs="Times New Roman" w:eastAsia="Times New Roman" w:hAnsi="Times New Roman"/>
            <w:color w:val="000000"/>
            <w:sz w:val="28"/>
            <w:szCs w:val="28"/>
            <w:rtl w:val="0"/>
          </w:rPr>
          <w:t xml:space="preserve">http://194.44.12.91:8080/xmlui/handle/123456789/273</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Verbytska H. (2023) Pro vplyv viiny na dynamiku eksportu Ukrainy [About the impact of the war on the dynamics of Ukrainian exports]. </w:t>
      </w:r>
      <w:r w:rsidDel="00000000" w:rsidR="00000000" w:rsidRPr="00000000">
        <w:rPr>
          <w:rFonts w:ascii="Times New Roman" w:cs="Times New Roman" w:eastAsia="Times New Roman" w:hAnsi="Times New Roman"/>
          <w:i w:val="1"/>
          <w:sz w:val="28"/>
          <w:szCs w:val="28"/>
          <w:rtl w:val="0"/>
        </w:rPr>
        <w:t xml:space="preserve">Visnyk Lvivskoho universytetu. Seriia ekonomichna.</w:t>
      </w:r>
      <w:r w:rsidDel="00000000" w:rsidR="00000000" w:rsidRPr="00000000">
        <w:rPr>
          <w:rFonts w:ascii="Times New Roman" w:cs="Times New Roman" w:eastAsia="Times New Roman" w:hAnsi="Times New Roman"/>
          <w:sz w:val="28"/>
          <w:szCs w:val="28"/>
          <w:rtl w:val="0"/>
        </w:rPr>
        <w:t xml:space="preserve"> No 64. pp. 57-67. DOI: </w:t>
      </w:r>
      <w:hyperlink r:id="rId25">
        <w:r w:rsidDel="00000000" w:rsidR="00000000" w:rsidRPr="00000000">
          <w:rPr>
            <w:rFonts w:ascii="Times New Roman" w:cs="Times New Roman" w:eastAsia="Times New Roman" w:hAnsi="Times New Roman"/>
            <w:color w:val="000000"/>
            <w:sz w:val="28"/>
            <w:szCs w:val="28"/>
            <w:rtl w:val="0"/>
          </w:rPr>
          <w:t xml:space="preserve">http://dx.doi.org/10.30970/ves.2023.64.0.6404</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Hapak N., Boiko Ya., Almashii Ya., Siheti E. (2023) Vplyv viiny na zovnishniu torhivliu Ukrainy [The impact of the war on Ukraine's foreign trade]. </w:t>
      </w:r>
      <w:r w:rsidDel="00000000" w:rsidR="00000000" w:rsidRPr="00000000">
        <w:rPr>
          <w:rFonts w:ascii="Times New Roman" w:cs="Times New Roman" w:eastAsia="Times New Roman" w:hAnsi="Times New Roman"/>
          <w:i w:val="1"/>
          <w:sz w:val="28"/>
          <w:szCs w:val="28"/>
          <w:rtl w:val="0"/>
        </w:rPr>
        <w:t xml:space="preserve">Věda a perspektivy.</w:t>
      </w:r>
      <w:r w:rsidDel="00000000" w:rsidR="00000000" w:rsidRPr="00000000">
        <w:rPr>
          <w:rFonts w:ascii="Times New Roman" w:cs="Times New Roman" w:eastAsia="Times New Roman" w:hAnsi="Times New Roman"/>
          <w:sz w:val="28"/>
          <w:szCs w:val="28"/>
          <w:rtl w:val="0"/>
        </w:rPr>
        <w:t xml:space="preserve"> vol. 27 No 8. pp. 9-20. DOI: </w:t>
      </w:r>
      <w:hyperlink r:id="rId26">
        <w:r w:rsidDel="00000000" w:rsidR="00000000" w:rsidRPr="00000000">
          <w:rPr>
            <w:rFonts w:ascii="Times New Roman" w:cs="Times New Roman" w:eastAsia="Times New Roman" w:hAnsi="Times New Roman"/>
            <w:color w:val="000000"/>
            <w:sz w:val="28"/>
            <w:szCs w:val="28"/>
            <w:rtl w:val="0"/>
          </w:rPr>
          <w:t xml:space="preserve">https://doi.org/10.52058/2695-1592-2023-8(27)-9-20</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Salii Ye. Yu., Salii O. O. (2023) Zminy u zovnishnoekonomichnii diialnosti Ukrainy v umovakh viiny [Changes in the foreign economic activities of Ukraine in the conditions of war]. </w:t>
      </w:r>
      <w:r w:rsidDel="00000000" w:rsidR="00000000" w:rsidRPr="00000000">
        <w:rPr>
          <w:rFonts w:ascii="Times New Roman" w:cs="Times New Roman" w:eastAsia="Times New Roman" w:hAnsi="Times New Roman"/>
          <w:i w:val="1"/>
          <w:sz w:val="28"/>
          <w:szCs w:val="28"/>
          <w:rtl w:val="0"/>
        </w:rPr>
        <w:t xml:space="preserve">Zhurnal stratehichnykh ekonomichnykh doslidzhen.</w:t>
      </w:r>
      <w:r w:rsidDel="00000000" w:rsidR="00000000" w:rsidRPr="00000000">
        <w:rPr>
          <w:rFonts w:ascii="Times New Roman" w:cs="Times New Roman" w:eastAsia="Times New Roman" w:hAnsi="Times New Roman"/>
          <w:sz w:val="28"/>
          <w:szCs w:val="28"/>
          <w:rtl w:val="0"/>
        </w:rPr>
        <w:t xml:space="preserve"> vol. 14 No 3. pp. 58-71. DOI: </w:t>
      </w:r>
      <w:hyperlink r:id="rId27">
        <w:r w:rsidDel="00000000" w:rsidR="00000000" w:rsidRPr="00000000">
          <w:rPr>
            <w:rFonts w:ascii="Times New Roman" w:cs="Times New Roman" w:eastAsia="Times New Roman" w:hAnsi="Times New Roman"/>
            <w:color w:val="000000"/>
            <w:sz w:val="28"/>
            <w:szCs w:val="28"/>
            <w:rtl w:val="0"/>
          </w:rPr>
          <w:t xml:space="preserve">https://doi.org/10.30857/2786-5398.2023.3.6</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Sukhanova M. O., Tabachkova N. A. (2022) </w:t>
      </w:r>
      <w:r w:rsidDel="00000000" w:rsidR="00000000" w:rsidRPr="00000000">
        <w:rPr>
          <w:rFonts w:ascii="Times New Roman" w:cs="Times New Roman" w:eastAsia="Times New Roman" w:hAnsi="Times New Roman"/>
          <w:i w:val="1"/>
          <w:sz w:val="28"/>
          <w:szCs w:val="28"/>
          <w:rtl w:val="0"/>
        </w:rPr>
        <w:t xml:space="preserve">Zovnishnia torhivlia Ukrainy pid chas viiny [Foreign trade of Ukraine during the war]</w:t>
      </w:r>
      <w:r w:rsidDel="00000000" w:rsidR="00000000" w:rsidRPr="00000000">
        <w:rPr>
          <w:rFonts w:ascii="Times New Roman" w:cs="Times New Roman" w:eastAsia="Times New Roman" w:hAnsi="Times New Roman"/>
          <w:sz w:val="28"/>
          <w:szCs w:val="28"/>
          <w:rtl w:val="0"/>
        </w:rPr>
        <w:t xml:space="preserve">. Ukrainske sohodennia – 2022: realii viiny ta perspektyvy vidnovlennia krainy : materialy Vseukr. nauk. konf. (Lutsk, October 20-21, 2022). pp. 195-198. Available at: </w:t>
      </w:r>
      <w:hyperlink r:id="rId28">
        <w:r w:rsidDel="00000000" w:rsidR="00000000" w:rsidRPr="00000000">
          <w:rPr>
            <w:rFonts w:ascii="Times New Roman" w:cs="Times New Roman" w:eastAsia="Times New Roman" w:hAnsi="Times New Roman"/>
            <w:color w:val="000000"/>
            <w:sz w:val="28"/>
            <w:szCs w:val="28"/>
            <w:rtl w:val="0"/>
          </w:rPr>
          <w:t xml:space="preserve">http://dspace.wunu.edu.ua/bitstream/316497/45896/1/Zbirka_.pdf#page=195</w:t>
        </w:r>
      </w:hyperlink>
      <w:r w:rsidDel="00000000" w:rsidR="00000000" w:rsidRPr="00000000">
        <w:rPr>
          <w:rFonts w:ascii="Times New Roman" w:cs="Times New Roman" w:eastAsia="Times New Roman" w:hAnsi="Times New Roman"/>
          <w:sz w:val="28"/>
          <w:szCs w:val="28"/>
          <w:rtl w:val="0"/>
        </w:rPr>
        <w:t xml:space="preserve"> (accessed October 23, 2024).</w:t>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Dashbord shchodo eksportu ta importu ukrainskykh tovariv [Dashboard regarding the export and import of Ukrainian goods]. Diia Biznes. Available at: </w:t>
      </w:r>
      <w:hyperlink r:id="rId29">
        <w:r w:rsidDel="00000000" w:rsidR="00000000" w:rsidRPr="00000000">
          <w:rPr>
            <w:rFonts w:ascii="Times New Roman" w:cs="Times New Roman" w:eastAsia="Times New Roman" w:hAnsi="Times New Roman"/>
            <w:color w:val="000000"/>
            <w:sz w:val="28"/>
            <w:szCs w:val="28"/>
            <w:rtl w:val="0"/>
          </w:rPr>
          <w:t xml:space="preserve">https://www.business.diia.gov.ua/analytics/dashboard/dashbord_shchodo_eksportu_ta_importu_tovariv</w:t>
        </w:r>
      </w:hyperlink>
      <w:r w:rsidDel="00000000" w:rsidR="00000000" w:rsidRPr="00000000">
        <w:rPr>
          <w:rFonts w:ascii="Times New Roman" w:cs="Times New Roman" w:eastAsia="Times New Roman" w:hAnsi="Times New Roman"/>
          <w:sz w:val="28"/>
          <w:szCs w:val="28"/>
          <w:rtl w:val="0"/>
        </w:rPr>
        <w:t xml:space="preserve"> (accessed October 23, 2024).</w:t>
      </w:r>
    </w:p>
    <w:sectPr>
      <w:pgSz w:h="16838" w:w="11906" w:orient="portrait"/>
      <w:pgMar w:bottom="1133.8582677165355" w:top="1133.8582677165355"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654CB1"/>
  </w:style>
  <w:style w:type="paragraph" w:styleId="1">
    <w:name w:val="heading 1"/>
    <w:basedOn w:val="a"/>
    <w:next w:val="a"/>
    <w:link w:val="10"/>
    <w:uiPriority w:val="9"/>
    <w:qFormat w:val="1"/>
    <w:rsid w:val="00654CB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next w:val="a"/>
    <w:link w:val="20"/>
    <w:uiPriority w:val="9"/>
    <w:unhideWhenUsed w:val="1"/>
    <w:qFormat w:val="1"/>
    <w:rsid w:val="00654CB1"/>
    <w:pPr>
      <w:keepNext w:val="1"/>
      <w:keepLines w:val="1"/>
      <w:spacing w:after="0" w:before="200"/>
      <w:outlineLvl w:val="1"/>
    </w:pPr>
    <w:rPr>
      <w:rFonts w:asciiTheme="majorHAnsi" w:cstheme="majorBidi" w:eastAsiaTheme="majorEastAsia" w:hAnsiTheme="majorHAnsi"/>
      <w:b w:val="1"/>
      <w:bCs w:val="1"/>
      <w:color w:val="5b9bd5" w:themeColor="accent1"/>
      <w:sz w:val="26"/>
      <w:szCs w:val="26"/>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54CB1"/>
    <w:rPr>
      <w:rFonts w:asciiTheme="majorHAnsi" w:cstheme="majorBidi" w:eastAsiaTheme="majorEastAsia" w:hAnsiTheme="majorHAnsi"/>
      <w:color w:val="2e74b5" w:themeColor="accent1" w:themeShade="0000BF"/>
      <w:sz w:val="32"/>
      <w:szCs w:val="32"/>
    </w:rPr>
  </w:style>
  <w:style w:type="character" w:styleId="20" w:customStyle="1">
    <w:name w:val="Заголовок 2 Знак"/>
    <w:basedOn w:val="a0"/>
    <w:link w:val="2"/>
    <w:uiPriority w:val="9"/>
    <w:rsid w:val="00654CB1"/>
    <w:rPr>
      <w:rFonts w:asciiTheme="majorHAnsi" w:cstheme="majorBidi" w:eastAsiaTheme="majorEastAsia" w:hAnsiTheme="majorHAnsi"/>
      <w:b w:val="1"/>
      <w:bCs w:val="1"/>
      <w:color w:val="5b9bd5" w:themeColor="accent1"/>
      <w:sz w:val="26"/>
      <w:szCs w:val="26"/>
    </w:rPr>
  </w:style>
  <w:style w:type="paragraph" w:styleId="11">
    <w:name w:val="toc 1"/>
    <w:basedOn w:val="a"/>
    <w:next w:val="a"/>
    <w:autoRedefine w:val="1"/>
    <w:uiPriority w:val="39"/>
    <w:unhideWhenUsed w:val="1"/>
    <w:qFormat w:val="1"/>
    <w:rsid w:val="00654CB1"/>
    <w:pPr>
      <w:spacing w:after="100"/>
    </w:pPr>
  </w:style>
  <w:style w:type="paragraph" w:styleId="21">
    <w:name w:val="toc 2"/>
    <w:basedOn w:val="a"/>
    <w:next w:val="a"/>
    <w:autoRedefine w:val="1"/>
    <w:uiPriority w:val="39"/>
    <w:unhideWhenUsed w:val="1"/>
    <w:qFormat w:val="1"/>
    <w:rsid w:val="00654CB1"/>
    <w:pPr>
      <w:spacing w:after="100" w:line="276" w:lineRule="auto"/>
      <w:ind w:left="220"/>
    </w:pPr>
    <w:rPr>
      <w:rFonts w:eastAsiaTheme="minorEastAsia"/>
      <w:lang w:val="ru-RU"/>
    </w:rPr>
  </w:style>
  <w:style w:type="paragraph" w:styleId="3">
    <w:name w:val="toc 3"/>
    <w:basedOn w:val="a"/>
    <w:next w:val="a"/>
    <w:autoRedefine w:val="1"/>
    <w:uiPriority w:val="39"/>
    <w:semiHidden w:val="1"/>
    <w:unhideWhenUsed w:val="1"/>
    <w:qFormat w:val="1"/>
    <w:rsid w:val="00654CB1"/>
    <w:pPr>
      <w:spacing w:after="100" w:line="276" w:lineRule="auto"/>
      <w:ind w:left="440"/>
    </w:pPr>
    <w:rPr>
      <w:rFonts w:eastAsiaTheme="minorEastAsia"/>
      <w:lang w:val="ru-RU"/>
    </w:rPr>
  </w:style>
  <w:style w:type="paragraph" w:styleId="a3">
    <w:name w:val="Subtitle"/>
    <w:basedOn w:val="a"/>
    <w:next w:val="a"/>
    <w:link w:val="a4"/>
    <w:uiPriority w:val="11"/>
    <w:qFormat w:val="1"/>
    <w:rsid w:val="00654CB1"/>
    <w:pPr>
      <w:numPr>
        <w:ilvl w:val="1"/>
      </w:numPr>
    </w:pPr>
    <w:rPr>
      <w:rFonts w:asciiTheme="majorHAnsi" w:cstheme="majorBidi" w:eastAsiaTheme="majorEastAsia" w:hAnsiTheme="majorHAnsi"/>
      <w:i w:val="1"/>
      <w:iCs w:val="1"/>
      <w:color w:val="5b9bd5" w:themeColor="accent1"/>
      <w:spacing w:val="15"/>
      <w:sz w:val="24"/>
      <w:szCs w:val="24"/>
    </w:rPr>
  </w:style>
  <w:style w:type="character" w:styleId="a4" w:customStyle="1">
    <w:name w:val="Подзаголовок Знак"/>
    <w:basedOn w:val="a0"/>
    <w:link w:val="a3"/>
    <w:uiPriority w:val="11"/>
    <w:rsid w:val="00654CB1"/>
    <w:rPr>
      <w:rFonts w:asciiTheme="majorHAnsi" w:cstheme="majorBidi" w:eastAsiaTheme="majorEastAsia" w:hAnsiTheme="majorHAnsi"/>
      <w:i w:val="1"/>
      <w:iCs w:val="1"/>
      <w:color w:val="5b9bd5" w:themeColor="accent1"/>
      <w:spacing w:val="15"/>
      <w:sz w:val="24"/>
      <w:szCs w:val="24"/>
    </w:rPr>
  </w:style>
  <w:style w:type="character" w:styleId="a5">
    <w:name w:val="Strong"/>
    <w:basedOn w:val="a0"/>
    <w:uiPriority w:val="22"/>
    <w:qFormat w:val="1"/>
    <w:rsid w:val="00654CB1"/>
    <w:rPr>
      <w:b w:val="1"/>
      <w:bCs w:val="1"/>
    </w:rPr>
  </w:style>
  <w:style w:type="character" w:styleId="a6">
    <w:name w:val="Emphasis"/>
    <w:basedOn w:val="a0"/>
    <w:uiPriority w:val="20"/>
    <w:qFormat w:val="1"/>
    <w:rsid w:val="00654CB1"/>
    <w:rPr>
      <w:i w:val="1"/>
      <w:iCs w:val="1"/>
    </w:rPr>
  </w:style>
  <w:style w:type="paragraph" w:styleId="a7">
    <w:name w:val="List Paragraph"/>
    <w:basedOn w:val="a"/>
    <w:uiPriority w:val="34"/>
    <w:qFormat w:val="1"/>
    <w:rsid w:val="00654CB1"/>
    <w:pPr>
      <w:ind w:left="720"/>
      <w:contextualSpacing w:val="1"/>
    </w:pPr>
  </w:style>
  <w:style w:type="paragraph" w:styleId="a8">
    <w:name w:val="TOC Heading"/>
    <w:basedOn w:val="1"/>
    <w:next w:val="a"/>
    <w:uiPriority w:val="39"/>
    <w:unhideWhenUsed w:val="1"/>
    <w:qFormat w:val="1"/>
    <w:rsid w:val="00654CB1"/>
    <w:pPr>
      <w:outlineLvl w:val="9"/>
    </w:pPr>
    <w:rPr>
      <w:lang w:eastAsia="uk-UA"/>
    </w:rPr>
  </w:style>
  <w:style w:type="paragraph" w:styleId="a9">
    <w:name w:val="Balloon Text"/>
    <w:basedOn w:val="a"/>
    <w:link w:val="aa"/>
    <w:uiPriority w:val="99"/>
    <w:semiHidden w:val="1"/>
    <w:unhideWhenUsed w:val="1"/>
    <w:rsid w:val="005A4537"/>
    <w:pPr>
      <w:spacing w:after="0" w:line="240" w:lineRule="auto"/>
    </w:pPr>
    <w:rPr>
      <w:rFonts w:ascii="Tahoma" w:cs="Tahoma" w:hAnsi="Tahoma"/>
      <w:sz w:val="16"/>
      <w:szCs w:val="16"/>
    </w:rPr>
  </w:style>
  <w:style w:type="character" w:styleId="aa" w:customStyle="1">
    <w:name w:val="Текст выноски Знак"/>
    <w:basedOn w:val="a0"/>
    <w:link w:val="a9"/>
    <w:uiPriority w:val="99"/>
    <w:semiHidden w:val="1"/>
    <w:rsid w:val="005A4537"/>
    <w:rPr>
      <w:rFonts w:ascii="Tahoma" w:cs="Tahoma" w:hAnsi="Tahoma"/>
      <w:sz w:val="16"/>
      <w:szCs w:val="16"/>
    </w:rPr>
  </w:style>
  <w:style w:type="table" w:styleId="ab">
    <w:name w:val="Table Grid"/>
    <w:basedOn w:val="a1"/>
    <w:uiPriority w:val="59"/>
    <w:rsid w:val="006B32D3"/>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ac">
    <w:name w:val="Hyperlink"/>
    <w:basedOn w:val="a0"/>
    <w:uiPriority w:val="99"/>
    <w:unhideWhenUsed w:val="1"/>
    <w:rsid w:val="00F25DD9"/>
    <w:rPr>
      <w:color w:val="0563c1" w:themeColor="hyperlink"/>
      <w:u w:val="single"/>
    </w:rPr>
  </w:style>
  <w:style w:type="paragraph" w:styleId="ad">
    <w:name w:val="Normal (Web)"/>
    <w:basedOn w:val="a"/>
    <w:uiPriority w:val="99"/>
    <w:unhideWhenUsed w:val="1"/>
    <w:rsid w:val="009342A5"/>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character" w:styleId="ae">
    <w:name w:val="FollowedHyperlink"/>
    <w:basedOn w:val="a0"/>
    <w:uiPriority w:val="99"/>
    <w:semiHidden w:val="1"/>
    <w:unhideWhenUsed w:val="1"/>
    <w:rsid w:val="00EC17AF"/>
    <w:rPr>
      <w:color w:val="954f72" w:themeColor="followedHyperlink"/>
      <w:u w:val="single"/>
    </w:rPr>
  </w:style>
  <w:style w:type="character" w:styleId="bold" w:customStyle="1">
    <w:name w:val="bold"/>
    <w:basedOn w:val="a0"/>
    <w:rsid w:val="00A23D9B"/>
  </w:style>
  <w:style w:type="paragraph" w:styleId="Subtitle">
    <w:name w:val="Subtitle"/>
    <w:basedOn w:val="Normal"/>
    <w:next w:val="Normal"/>
    <w:pPr/>
    <w:rPr>
      <w:rFonts w:ascii="Calibri" w:cs="Calibri" w:eastAsia="Calibri" w:hAnsi="Calibri"/>
      <w:i w:val="1"/>
      <w:color w:val="5b9bd5"/>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53920/ES-2024-2-5" TargetMode="External"/><Relationship Id="rId22" Type="http://schemas.openxmlformats.org/officeDocument/2006/relationships/hyperlink" Target="http://lviv-forum.inf.ua/save/2024/29-30.05/Zbirnyk.pdf#page=56" TargetMode="External"/><Relationship Id="rId21" Type="http://schemas.openxmlformats.org/officeDocument/2006/relationships/hyperlink" Target="https://dspace.kntu.kr.ua/handle/123456789/14535" TargetMode="External"/><Relationship Id="rId24" Type="http://schemas.openxmlformats.org/officeDocument/2006/relationships/hyperlink" Target="http://194.44.12.91:8080/xmlui/handle/123456789/273" TargetMode="External"/><Relationship Id="rId23" Type="http://schemas.openxmlformats.org/officeDocument/2006/relationships/hyperlink" Target="https://doi.org/10.31617/3.2023(130)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2.xml"/><Relationship Id="rId26" Type="http://schemas.openxmlformats.org/officeDocument/2006/relationships/hyperlink" Target="https://doi.org/10.52058/2695-1592-2023-8(27)-9-20" TargetMode="External"/><Relationship Id="rId25" Type="http://schemas.openxmlformats.org/officeDocument/2006/relationships/hyperlink" Target="http://dx.doi.org/10.30970/ves.2023.64.0.6404" TargetMode="External"/><Relationship Id="rId28" Type="http://schemas.openxmlformats.org/officeDocument/2006/relationships/hyperlink" Target="http://dspace.wunu.edu.ua/bitstream/316497/45896/1/Zbirka_.pdf#page=195" TargetMode="External"/><Relationship Id="rId27" Type="http://schemas.openxmlformats.org/officeDocument/2006/relationships/hyperlink" Target="https://doi.org/10.30857/2786-5398.2023.3.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business.diia.gov.ua/analytics/dashboard/dashbord_shchodo_eksportu_ta_importu_tovariv" TargetMode="External"/><Relationship Id="rId7" Type="http://schemas.openxmlformats.org/officeDocument/2006/relationships/chart" Target="charts/chart1.xml"/><Relationship Id="rId8" Type="http://schemas.openxmlformats.org/officeDocument/2006/relationships/chart" Target="charts/chart3.xml"/><Relationship Id="rId11" Type="http://schemas.openxmlformats.org/officeDocument/2006/relationships/hyperlink" Target="https://dspace.kntu.kr.ua/handle/123456789/14535" TargetMode="External"/><Relationship Id="rId10" Type="http://schemas.openxmlformats.org/officeDocument/2006/relationships/hyperlink" Target="https://doi.org/10.53920/ES-2024-2-5" TargetMode="External"/><Relationship Id="rId13" Type="http://schemas.openxmlformats.org/officeDocument/2006/relationships/hyperlink" Target="https://doi.org/10.31617/3.2023(130)02" TargetMode="External"/><Relationship Id="rId12" Type="http://schemas.openxmlformats.org/officeDocument/2006/relationships/hyperlink" Target="http://lviv-forum.inf.ua/save/2024/29-30.05/%D0%97%D0%B1%D1%96%D1%80%D0%BD%D0%B8%D0%BA.pdf#page=56" TargetMode="External"/><Relationship Id="rId15" Type="http://schemas.openxmlformats.org/officeDocument/2006/relationships/hyperlink" Target="http://dx.doi.org/10.30970/ves.2023.64.0.6404" TargetMode="External"/><Relationship Id="rId14" Type="http://schemas.openxmlformats.org/officeDocument/2006/relationships/hyperlink" Target="http://194.44.12.91:8080/xmlui/handle/123456789/273" TargetMode="External"/><Relationship Id="rId17" Type="http://schemas.openxmlformats.org/officeDocument/2006/relationships/hyperlink" Target="https://doi.org/10.30857/2786-5398.2023.3.6" TargetMode="External"/><Relationship Id="rId16" Type="http://schemas.openxmlformats.org/officeDocument/2006/relationships/hyperlink" Target="https://doi.org/10.52058/2695-1592-2023-8(27)-9-20" TargetMode="External"/><Relationship Id="rId19" Type="http://schemas.openxmlformats.org/officeDocument/2006/relationships/hyperlink" Target="https://www.business.diia.gov.ua/analytics/dashboard/dashbord_shchodo_eksportu_ta_importu_tovariv" TargetMode="External"/><Relationship Id="rId18" Type="http://schemas.openxmlformats.org/officeDocument/2006/relationships/hyperlink" Target="http://dspace.wunu.edu.ua/bitstream/316497/45896/1/%D0%97%D0%B1%D1%96%D1%80%D0%BA%D0%B0_.pdf#page=19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Імпорт</c:v>
                </c:pt>
              </c:strCache>
            </c:strRef>
          </c:tx>
          <c:dLbls>
            <c:dLbl>
              <c:idx val="1"/>
              <c:layout>
                <c:manualLayout>
                  <c:x val="0"/>
                  <c:y val="1.1904761904761987E-2"/>
                </c:manualLayout>
              </c:layout>
              <c:dLblPos val="outEnd"/>
              <c:showVal val="1"/>
            </c:dLbl>
            <c:dLbl>
              <c:idx val="2"/>
              <c:layout>
                <c:manualLayout>
                  <c:x val="0"/>
                  <c:y val="1.0899182561307902E-2"/>
                </c:manualLayout>
              </c:layout>
              <c:dLblPos val="outEnd"/>
              <c:showVal val="1"/>
            </c:dLbl>
            <c:dLbl>
              <c:idx val="3"/>
              <c:layout>
                <c:manualLayout>
                  <c:x val="0"/>
                  <c:y val="1.1904761904761987E-2"/>
                </c:manualLayout>
              </c:layout>
              <c:dLblPos val="outEnd"/>
              <c:showVal val="1"/>
            </c:dLbl>
            <c:dLblPos val="outEnd"/>
            <c:showVal val="1"/>
          </c:dLbls>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43387.13</c:v>
                </c:pt>
                <c:pt idx="1">
                  <c:v>34567.769999999997</c:v>
                </c:pt>
                <c:pt idx="2">
                  <c:v>41110.58</c:v>
                </c:pt>
                <c:pt idx="3">
                  <c:v>45113.5</c:v>
                </c:pt>
              </c:numCache>
            </c:numRef>
          </c:val>
        </c:ser>
        <c:ser>
          <c:idx val="1"/>
          <c:order val="1"/>
          <c:tx>
            <c:strRef>
              <c:f>Лист1!$C$1</c:f>
              <c:strCache>
                <c:ptCount val="1"/>
                <c:pt idx="0">
                  <c:v>Експорт</c:v>
                </c:pt>
              </c:strCache>
            </c:strRef>
          </c:tx>
          <c:dLbls>
            <c:dLbl>
              <c:idx val="0"/>
              <c:layout>
                <c:manualLayout>
                  <c:x val="2.7777777777778255E-2"/>
                  <c:y val="2.3808898887639231E-2"/>
                </c:manualLayout>
              </c:layout>
              <c:dLblPos val="outEnd"/>
              <c:showVal val="1"/>
            </c:dLbl>
            <c:dLbl>
              <c:idx val="1"/>
              <c:layout>
                <c:manualLayout>
                  <c:x val="2.3148148148148147E-2"/>
                  <c:y val="0"/>
                </c:manualLayout>
              </c:layout>
              <c:dLblPos val="outEnd"/>
              <c:showVal val="1"/>
            </c:dLbl>
            <c:dLbl>
              <c:idx val="2"/>
              <c:layout>
                <c:manualLayout>
                  <c:x val="2.5462962962963215E-2"/>
                  <c:y val="0"/>
                </c:manualLayout>
              </c:layout>
              <c:dLblPos val="outEnd"/>
              <c:showVal val="1"/>
            </c:dLbl>
            <c:dLbl>
              <c:idx val="3"/>
              <c:layout>
                <c:manualLayout>
                  <c:x val="2.3148148148148147E-2"/>
                  <c:y val="-7.9365079365079534E-3"/>
                </c:manualLayout>
              </c:layout>
              <c:dLblPos val="outEnd"/>
              <c:showVal val="1"/>
            </c:dLbl>
            <c:dLblPos val="outEnd"/>
            <c:showVal val="1"/>
          </c:dLbls>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pt idx="0">
                  <c:v>41897.910000000003</c:v>
                </c:pt>
                <c:pt idx="1">
                  <c:v>28921.360000000001</c:v>
                </c:pt>
                <c:pt idx="2">
                  <c:v>24475.62</c:v>
                </c:pt>
                <c:pt idx="3">
                  <c:v>27472.59</c:v>
                </c:pt>
              </c:numCache>
            </c:numRef>
          </c:val>
        </c:ser>
        <c:dLbls>
          <c:showVal val="1"/>
        </c:dLbls>
        <c:axId val="12306688"/>
        <c:axId val="12317056"/>
      </c:barChart>
      <c:lineChart>
        <c:grouping val="standard"/>
        <c:ser>
          <c:idx val="2"/>
          <c:order val="2"/>
          <c:tx>
            <c:strRef>
              <c:f>Лист1!$D$1</c:f>
              <c:strCache>
                <c:ptCount val="1"/>
                <c:pt idx="0">
                  <c:v>Сальдо</c:v>
                </c:pt>
              </c:strCache>
            </c:strRef>
          </c:tx>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pt idx="0">
                  <c:v>-1489.22</c:v>
                </c:pt>
                <c:pt idx="1">
                  <c:v>-5646.41</c:v>
                </c:pt>
                <c:pt idx="2">
                  <c:v>-16634.960000000021</c:v>
                </c:pt>
                <c:pt idx="3">
                  <c:v>-17640.91</c:v>
                </c:pt>
              </c:numCache>
            </c:numRef>
          </c:val>
        </c:ser>
        <c:marker val="1"/>
        <c:axId val="12306688"/>
        <c:axId val="12317056"/>
      </c:lineChart>
      <c:catAx>
        <c:axId val="12306688"/>
        <c:scaling>
          <c:orientation val="minMax"/>
        </c:scaling>
        <c:axPos val="b"/>
        <c:numFmt formatCode="General" sourceLinked="1"/>
        <c:tickLblPos val="nextTo"/>
        <c:crossAx val="12317056"/>
        <c:crosses val="autoZero"/>
        <c:auto val="1"/>
        <c:lblAlgn val="ctr"/>
        <c:lblOffset val="100"/>
      </c:catAx>
      <c:valAx>
        <c:axId val="12317056"/>
        <c:scaling>
          <c:orientation val="minMax"/>
        </c:scaling>
        <c:axPos val="l"/>
        <c:majorGridlines/>
        <c:numFmt formatCode="General" sourceLinked="1"/>
        <c:tickLblPos val="nextTo"/>
        <c:crossAx val="12306688"/>
        <c:crosses val="autoZero"/>
        <c:crossBetween val="between"/>
        <c:majorUnit val="5000"/>
      </c:valAx>
    </c:plotArea>
    <c:legend>
      <c:legendPos val="b"/>
    </c:legend>
    <c:plotVisOnly val="1"/>
    <c:dispBlanksAs val="gap"/>
  </c:chart>
  <c:txPr>
    <a:bodyPr/>
    <a:lstStyle/>
    <a:p>
      <a:pPr>
        <a:defRPr sz="10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tx>
            <c:strRef>
              <c:f>Лист1!$B$1</c:f>
              <c:strCache>
                <c:ptCount val="1"/>
                <c:pt idx="0">
                  <c:v>Паливо, нафта і нафтопродукти</c:v>
                </c:pt>
              </c:strCache>
            </c:strRef>
          </c:tx>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7402.38</c:v>
                </c:pt>
                <c:pt idx="1">
                  <c:v>8684.11</c:v>
                </c:pt>
                <c:pt idx="2">
                  <c:v>7084.28</c:v>
                </c:pt>
                <c:pt idx="3">
                  <c:v>6013.06</c:v>
                </c:pt>
              </c:numCache>
            </c:numRef>
          </c:val>
        </c:ser>
        <c:ser>
          <c:idx val="1"/>
          <c:order val="1"/>
          <c:tx>
            <c:strRef>
              <c:f>Лист1!$C$1</c:f>
              <c:strCache>
                <c:ptCount val="1"/>
                <c:pt idx="0">
                  <c:v>Реактори ядерні, котли, машини</c:v>
                </c:pt>
              </c:strCache>
            </c:strRef>
          </c:tx>
          <c:spPr>
            <a:solidFill>
              <a:srgbClr val="F48618"/>
            </a:solidFill>
          </c:spPr>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pt idx="0">
                  <c:v>4748.4399999999996</c:v>
                </c:pt>
                <c:pt idx="1">
                  <c:v>2603.52</c:v>
                </c:pt>
                <c:pt idx="2">
                  <c:v>3163.9700000000012</c:v>
                </c:pt>
                <c:pt idx="3">
                  <c:v>4052.11</c:v>
                </c:pt>
              </c:numCache>
            </c:numRef>
          </c:val>
        </c:ser>
        <c:ser>
          <c:idx val="2"/>
          <c:order val="2"/>
          <c:tx>
            <c:strRef>
              <c:f>Лист1!$D$1</c:f>
              <c:strCache>
                <c:ptCount val="1"/>
                <c:pt idx="0">
                  <c:v>Засоби наземного транспорту</c:v>
                </c:pt>
              </c:strCache>
            </c:strRef>
          </c:tx>
          <c:spPr>
            <a:solidFill>
              <a:srgbClr val="FFFF00"/>
            </a:solidFill>
          </c:spPr>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pt idx="0">
                  <c:v>4647.5600000000004</c:v>
                </c:pt>
                <c:pt idx="1">
                  <c:v>3428.12</c:v>
                </c:pt>
                <c:pt idx="2">
                  <c:v>4313.8500000000004</c:v>
                </c:pt>
                <c:pt idx="3">
                  <c:v>4946.92</c:v>
                </c:pt>
              </c:numCache>
            </c:numRef>
          </c:val>
        </c:ser>
        <c:ser>
          <c:idx val="3"/>
          <c:order val="3"/>
          <c:tx>
            <c:strRef>
              <c:f>Лист1!$E$1</c:f>
              <c:strCache>
                <c:ptCount val="1"/>
                <c:pt idx="0">
                  <c:v>Електричні машини</c:v>
                </c:pt>
              </c:strCache>
            </c:strRef>
          </c:tx>
          <c:spPr>
            <a:solidFill>
              <a:srgbClr val="92D050"/>
            </a:solidFill>
          </c:spPr>
          <c:cat>
            <c:numRef>
              <c:f>Лист1!$A$2:$A$5</c:f>
              <c:numCache>
                <c:formatCode>General</c:formatCode>
                <c:ptCount val="4"/>
                <c:pt idx="0">
                  <c:v>2021</c:v>
                </c:pt>
                <c:pt idx="1">
                  <c:v>2022</c:v>
                </c:pt>
                <c:pt idx="2">
                  <c:v>2023</c:v>
                </c:pt>
                <c:pt idx="3">
                  <c:v>2024</c:v>
                </c:pt>
              </c:numCache>
            </c:numRef>
          </c:cat>
          <c:val>
            <c:numRef>
              <c:f>Лист1!$E$2:$E$5</c:f>
              <c:numCache>
                <c:formatCode>General</c:formatCode>
                <c:ptCount val="4"/>
                <c:pt idx="0">
                  <c:v>3686.64</c:v>
                </c:pt>
                <c:pt idx="1">
                  <c:v>2737.52</c:v>
                </c:pt>
                <c:pt idx="2">
                  <c:v>3827.65</c:v>
                </c:pt>
                <c:pt idx="3">
                  <c:v>4640.6000000000004</c:v>
                </c:pt>
              </c:numCache>
            </c:numRef>
          </c:val>
        </c:ser>
        <c:ser>
          <c:idx val="4"/>
          <c:order val="4"/>
          <c:tx>
            <c:strRef>
              <c:f>Лист1!$F$1</c:f>
              <c:strCache>
                <c:ptCount val="1"/>
                <c:pt idx="0">
                  <c:v>Пластмаси, полімерні метеріали</c:v>
                </c:pt>
              </c:strCache>
            </c:strRef>
          </c:tx>
          <c:spPr>
            <a:solidFill>
              <a:srgbClr val="FF3F3F"/>
            </a:solidFill>
          </c:spPr>
          <c:cat>
            <c:numRef>
              <c:f>Лист1!$A$2:$A$5</c:f>
              <c:numCache>
                <c:formatCode>General</c:formatCode>
                <c:ptCount val="4"/>
                <c:pt idx="0">
                  <c:v>2021</c:v>
                </c:pt>
                <c:pt idx="1">
                  <c:v>2022</c:v>
                </c:pt>
                <c:pt idx="2">
                  <c:v>2023</c:v>
                </c:pt>
                <c:pt idx="3">
                  <c:v>2024</c:v>
                </c:pt>
              </c:numCache>
            </c:numRef>
          </c:cat>
          <c:val>
            <c:numRef>
              <c:f>Лист1!$F$2:$F$5</c:f>
              <c:numCache>
                <c:formatCode>General</c:formatCode>
                <c:ptCount val="4"/>
                <c:pt idx="0">
                  <c:v>2252.59</c:v>
                </c:pt>
                <c:pt idx="1">
                  <c:v>1587.77</c:v>
                </c:pt>
                <c:pt idx="2">
                  <c:v>1835.24</c:v>
                </c:pt>
                <c:pt idx="3">
                  <c:v>1894.8799999999999</c:v>
                </c:pt>
              </c:numCache>
            </c:numRef>
          </c:val>
        </c:ser>
        <c:ser>
          <c:idx val="5"/>
          <c:order val="5"/>
          <c:tx>
            <c:strRef>
              <c:f>Лист1!$G$1</c:f>
              <c:strCache>
                <c:ptCount val="1"/>
                <c:pt idx="0">
                  <c:v>Фармацевтична продукція</c:v>
                </c:pt>
              </c:strCache>
            </c:strRef>
          </c:tx>
          <c:spPr>
            <a:solidFill>
              <a:srgbClr val="9E009E"/>
            </a:solidFill>
          </c:spPr>
          <c:cat>
            <c:numRef>
              <c:f>Лист1!$A$2:$A$5</c:f>
              <c:numCache>
                <c:formatCode>General</c:formatCode>
                <c:ptCount val="4"/>
                <c:pt idx="0">
                  <c:v>2021</c:v>
                </c:pt>
                <c:pt idx="1">
                  <c:v>2022</c:v>
                </c:pt>
                <c:pt idx="2">
                  <c:v>2023</c:v>
                </c:pt>
                <c:pt idx="3">
                  <c:v>2024</c:v>
                </c:pt>
              </c:numCache>
            </c:numRef>
          </c:cat>
          <c:val>
            <c:numRef>
              <c:f>Лист1!$G$2:$G$5</c:f>
              <c:numCache>
                <c:formatCode>General</c:formatCode>
                <c:ptCount val="4"/>
                <c:pt idx="0">
                  <c:v>1838.79</c:v>
                </c:pt>
                <c:pt idx="1">
                  <c:v>1295.77</c:v>
                </c:pt>
                <c:pt idx="2">
                  <c:v>1368.71</c:v>
                </c:pt>
                <c:pt idx="3">
                  <c:v>1552</c:v>
                </c:pt>
              </c:numCache>
            </c:numRef>
          </c:val>
        </c:ser>
        <c:ser>
          <c:idx val="6"/>
          <c:order val="6"/>
          <c:tx>
            <c:strRef>
              <c:f>Лист1!$H$1</c:f>
              <c:strCache>
                <c:ptCount val="1"/>
                <c:pt idx="0">
                  <c:v>Різноманітна хімічна продукція</c:v>
                </c:pt>
              </c:strCache>
            </c:strRef>
          </c:tx>
          <c:spPr>
            <a:solidFill>
              <a:schemeClr val="accent1">
                <a:lumMod val="50000"/>
              </a:schemeClr>
            </a:solidFill>
          </c:spPr>
          <c:cat>
            <c:numRef>
              <c:f>Лист1!$A$2:$A$5</c:f>
              <c:numCache>
                <c:formatCode>General</c:formatCode>
                <c:ptCount val="4"/>
                <c:pt idx="0">
                  <c:v>2021</c:v>
                </c:pt>
                <c:pt idx="1">
                  <c:v>2022</c:v>
                </c:pt>
                <c:pt idx="2">
                  <c:v>2023</c:v>
                </c:pt>
                <c:pt idx="3">
                  <c:v>2024</c:v>
                </c:pt>
              </c:numCache>
            </c:numRef>
          </c:cat>
          <c:val>
            <c:numRef>
              <c:f>Лист1!$H$2:$H$5</c:f>
              <c:numCache>
                <c:formatCode>General</c:formatCode>
                <c:ptCount val="4"/>
                <c:pt idx="0">
                  <c:v>1083.9100000000001</c:v>
                </c:pt>
                <c:pt idx="1">
                  <c:v>928.81999999999948</c:v>
                </c:pt>
                <c:pt idx="2">
                  <c:v>905.37</c:v>
                </c:pt>
                <c:pt idx="3">
                  <c:v>923.68000000000052</c:v>
                </c:pt>
              </c:numCache>
            </c:numRef>
          </c:val>
        </c:ser>
        <c:ser>
          <c:idx val="7"/>
          <c:order val="7"/>
          <c:tx>
            <c:strRef>
              <c:f>Лист1!$I$1</c:f>
              <c:strCache>
                <c:ptCount val="1"/>
                <c:pt idx="0">
                  <c:v>Добрива</c:v>
                </c:pt>
              </c:strCache>
            </c:strRef>
          </c:tx>
          <c:spPr>
            <a:solidFill>
              <a:srgbClr val="00B050"/>
            </a:solidFill>
          </c:spPr>
          <c:cat>
            <c:numRef>
              <c:f>Лист1!$A$2:$A$5</c:f>
              <c:numCache>
                <c:formatCode>General</c:formatCode>
                <c:ptCount val="4"/>
                <c:pt idx="0">
                  <c:v>2021</c:v>
                </c:pt>
                <c:pt idx="1">
                  <c:v>2022</c:v>
                </c:pt>
                <c:pt idx="2">
                  <c:v>2023</c:v>
                </c:pt>
                <c:pt idx="3">
                  <c:v>2024</c:v>
                </c:pt>
              </c:numCache>
            </c:numRef>
          </c:cat>
          <c:val>
            <c:numRef>
              <c:f>Лист1!$I$2:$I$5</c:f>
              <c:numCache>
                <c:formatCode>General</c:formatCode>
                <c:ptCount val="4"/>
                <c:pt idx="0">
                  <c:v>905.78000000000054</c:v>
                </c:pt>
                <c:pt idx="1">
                  <c:v>641.78000000000054</c:v>
                </c:pt>
                <c:pt idx="2">
                  <c:v>985.31999999999948</c:v>
                </c:pt>
                <c:pt idx="3">
                  <c:v>844.81999999999948</c:v>
                </c:pt>
              </c:numCache>
            </c:numRef>
          </c:val>
        </c:ser>
        <c:ser>
          <c:idx val="8"/>
          <c:order val="8"/>
          <c:tx>
            <c:strRef>
              <c:f>Лист1!$J$1</c:f>
              <c:strCache>
                <c:ptCount val="1"/>
                <c:pt idx="0">
                  <c:v>Чорні метали</c:v>
                </c:pt>
              </c:strCache>
            </c:strRef>
          </c:tx>
          <c:spPr>
            <a:solidFill>
              <a:srgbClr val="FF9999"/>
            </a:solidFill>
          </c:spPr>
          <c:cat>
            <c:numRef>
              <c:f>Лист1!$A$2:$A$5</c:f>
              <c:numCache>
                <c:formatCode>General</c:formatCode>
                <c:ptCount val="4"/>
                <c:pt idx="0">
                  <c:v>2021</c:v>
                </c:pt>
                <c:pt idx="1">
                  <c:v>2022</c:v>
                </c:pt>
                <c:pt idx="2">
                  <c:v>2023</c:v>
                </c:pt>
                <c:pt idx="3">
                  <c:v>2024</c:v>
                </c:pt>
              </c:numCache>
            </c:numRef>
          </c:cat>
          <c:val>
            <c:numRef>
              <c:f>Лист1!$J$2:$J$5</c:f>
              <c:numCache>
                <c:formatCode>General</c:formatCode>
                <c:ptCount val="4"/>
                <c:pt idx="0">
                  <c:v>898.64</c:v>
                </c:pt>
                <c:pt idx="1">
                  <c:v>559.1</c:v>
                </c:pt>
                <c:pt idx="2">
                  <c:v>855.22</c:v>
                </c:pt>
                <c:pt idx="3">
                  <c:v>1011.74</c:v>
                </c:pt>
              </c:numCache>
            </c:numRef>
          </c:val>
        </c:ser>
        <c:ser>
          <c:idx val="9"/>
          <c:order val="9"/>
          <c:tx>
            <c:strRef>
              <c:f>Лист1!$K$1</c:f>
              <c:strCache>
                <c:ptCount val="1"/>
                <c:pt idx="0">
                  <c:v>Прилади та апарати оптичні</c:v>
                </c:pt>
              </c:strCache>
            </c:strRef>
          </c:tx>
          <c:spPr>
            <a:solidFill>
              <a:schemeClr val="accent1">
                <a:lumMod val="40000"/>
                <a:lumOff val="60000"/>
              </a:schemeClr>
            </a:solidFill>
          </c:spPr>
          <c:cat>
            <c:numRef>
              <c:f>Лист1!$A$2:$A$5</c:f>
              <c:numCache>
                <c:formatCode>General</c:formatCode>
                <c:ptCount val="4"/>
                <c:pt idx="0">
                  <c:v>2021</c:v>
                </c:pt>
                <c:pt idx="1">
                  <c:v>2022</c:v>
                </c:pt>
                <c:pt idx="2">
                  <c:v>2023</c:v>
                </c:pt>
                <c:pt idx="3">
                  <c:v>2024</c:v>
                </c:pt>
              </c:numCache>
            </c:numRef>
          </c:cat>
          <c:val>
            <c:numRef>
              <c:f>Лист1!$K$2:$K$5</c:f>
              <c:numCache>
                <c:formatCode>General</c:formatCode>
                <c:ptCount val="4"/>
                <c:pt idx="0">
                  <c:v>844.63</c:v>
                </c:pt>
                <c:pt idx="1">
                  <c:v>668.05</c:v>
                </c:pt>
                <c:pt idx="2">
                  <c:v>794.15</c:v>
                </c:pt>
                <c:pt idx="3">
                  <c:v>997.43999999999949</c:v>
                </c:pt>
              </c:numCache>
            </c:numRef>
          </c:val>
        </c:ser>
        <c:ser>
          <c:idx val="10"/>
          <c:order val="10"/>
          <c:tx>
            <c:strRef>
              <c:f>Лист1!$L$1</c:f>
              <c:strCache>
                <c:ptCount val="1"/>
                <c:pt idx="0">
                  <c:v>Інші товари</c:v>
                </c:pt>
              </c:strCache>
            </c:strRef>
          </c:tx>
          <c:spPr>
            <a:solidFill>
              <a:schemeClr val="accent3"/>
            </a:solidFill>
          </c:spPr>
          <c:cat>
            <c:numRef>
              <c:f>Лист1!$A$2:$A$5</c:f>
              <c:numCache>
                <c:formatCode>General</c:formatCode>
                <c:ptCount val="4"/>
                <c:pt idx="0">
                  <c:v>2021</c:v>
                </c:pt>
                <c:pt idx="1">
                  <c:v>2022</c:v>
                </c:pt>
                <c:pt idx="2">
                  <c:v>2023</c:v>
                </c:pt>
                <c:pt idx="3">
                  <c:v>2024</c:v>
                </c:pt>
              </c:numCache>
            </c:numRef>
          </c:cat>
          <c:val>
            <c:numRef>
              <c:f>Лист1!$L$2:$L$5</c:f>
              <c:numCache>
                <c:formatCode>General</c:formatCode>
                <c:ptCount val="4"/>
                <c:pt idx="0">
                  <c:v>15077.77</c:v>
                </c:pt>
                <c:pt idx="1">
                  <c:v>11433.210000000006</c:v>
                </c:pt>
                <c:pt idx="2">
                  <c:v>15976.82</c:v>
                </c:pt>
                <c:pt idx="3">
                  <c:v>18236.25</c:v>
                </c:pt>
              </c:numCache>
            </c:numRef>
          </c:val>
        </c:ser>
        <c:overlap val="100"/>
        <c:axId val="12520832"/>
        <c:axId val="12539008"/>
      </c:barChart>
      <c:catAx>
        <c:axId val="12520832"/>
        <c:scaling>
          <c:orientation val="minMax"/>
        </c:scaling>
        <c:axPos val="b"/>
        <c:numFmt formatCode="General" sourceLinked="1"/>
        <c:tickLblPos val="nextTo"/>
        <c:crossAx val="12539008"/>
        <c:crosses val="autoZero"/>
        <c:auto val="1"/>
        <c:lblAlgn val="ctr"/>
        <c:lblOffset val="100"/>
      </c:catAx>
      <c:valAx>
        <c:axId val="12539008"/>
        <c:scaling>
          <c:orientation val="minMax"/>
        </c:scaling>
        <c:axPos val="l"/>
        <c:majorGridlines/>
        <c:numFmt formatCode="0%" sourceLinked="1"/>
        <c:tickLblPos val="nextTo"/>
        <c:crossAx val="12520832"/>
        <c:crosses val="autoZero"/>
        <c:crossBetween val="between"/>
      </c:valAx>
    </c:plotArea>
    <c:legend>
      <c:legendPos val="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tx>
            <c:strRef>
              <c:f>Лист1!$B$1</c:f>
              <c:strCache>
                <c:ptCount val="1"/>
                <c:pt idx="0">
                  <c:v>Чорні метали</c:v>
                </c:pt>
              </c:strCache>
            </c:strRef>
          </c:tx>
          <c:cat>
            <c:numRef>
              <c:f>Лист1!$A$2:$A$5</c:f>
              <c:numCache>
                <c:formatCode>General</c:formatCode>
                <c:ptCount val="4"/>
                <c:pt idx="0">
                  <c:v>2021</c:v>
                </c:pt>
                <c:pt idx="1">
                  <c:v>2022</c:v>
                </c:pt>
                <c:pt idx="2">
                  <c:v>2023</c:v>
                </c:pt>
                <c:pt idx="3">
                  <c:v>2024</c:v>
                </c:pt>
              </c:numCache>
            </c:numRef>
          </c:cat>
          <c:val>
            <c:numRef>
              <c:f>Лист1!$B$2:$B$5</c:f>
              <c:numCache>
                <c:formatCode>General</c:formatCode>
                <c:ptCount val="4"/>
                <c:pt idx="0">
                  <c:v>8934.8699999998862</c:v>
                </c:pt>
                <c:pt idx="1">
                  <c:v>3723.54</c:v>
                </c:pt>
                <c:pt idx="2">
                  <c:v>1821.06</c:v>
                </c:pt>
                <c:pt idx="3">
                  <c:v>2065.7399999999998</c:v>
                </c:pt>
              </c:numCache>
            </c:numRef>
          </c:val>
        </c:ser>
        <c:ser>
          <c:idx val="1"/>
          <c:order val="1"/>
          <c:tx>
            <c:strRef>
              <c:f>Лист1!$C$1</c:f>
              <c:strCache>
                <c:ptCount val="1"/>
                <c:pt idx="0">
                  <c:v>Зернові культури</c:v>
                </c:pt>
              </c:strCache>
            </c:strRef>
          </c:tx>
          <c:spPr>
            <a:solidFill>
              <a:srgbClr val="F48618"/>
            </a:solidFill>
          </c:spPr>
          <c:cat>
            <c:numRef>
              <c:f>Лист1!$A$2:$A$5</c:f>
              <c:numCache>
                <c:formatCode>General</c:formatCode>
                <c:ptCount val="4"/>
                <c:pt idx="0">
                  <c:v>2021</c:v>
                </c:pt>
                <c:pt idx="1">
                  <c:v>2022</c:v>
                </c:pt>
                <c:pt idx="2">
                  <c:v>2023</c:v>
                </c:pt>
                <c:pt idx="3">
                  <c:v>2024</c:v>
                </c:pt>
              </c:numCache>
            </c:numRef>
          </c:cat>
          <c:val>
            <c:numRef>
              <c:f>Лист1!$C$2:$C$5</c:f>
              <c:numCache>
                <c:formatCode>General</c:formatCode>
                <c:ptCount val="4"/>
                <c:pt idx="0">
                  <c:v>6411.45</c:v>
                </c:pt>
                <c:pt idx="1">
                  <c:v>5194.8500000000004</c:v>
                </c:pt>
                <c:pt idx="2">
                  <c:v>6083.21</c:v>
                </c:pt>
                <c:pt idx="3">
                  <c:v>6567.5</c:v>
                </c:pt>
              </c:numCache>
            </c:numRef>
          </c:val>
        </c:ser>
        <c:ser>
          <c:idx val="2"/>
          <c:order val="2"/>
          <c:tx>
            <c:strRef>
              <c:f>Лист1!$D$1</c:f>
              <c:strCache>
                <c:ptCount val="1"/>
                <c:pt idx="0">
                  <c:v>Руди, шлак і зола</c:v>
                </c:pt>
              </c:strCache>
            </c:strRef>
          </c:tx>
          <c:spPr>
            <a:solidFill>
              <a:srgbClr val="FFFF00"/>
            </a:solidFill>
          </c:spPr>
          <c:cat>
            <c:numRef>
              <c:f>Лист1!$A$2:$A$5</c:f>
              <c:numCache>
                <c:formatCode>General</c:formatCode>
                <c:ptCount val="4"/>
                <c:pt idx="0">
                  <c:v>2021</c:v>
                </c:pt>
                <c:pt idx="1">
                  <c:v>2022</c:v>
                </c:pt>
                <c:pt idx="2">
                  <c:v>2023</c:v>
                </c:pt>
                <c:pt idx="3">
                  <c:v>2024</c:v>
                </c:pt>
              </c:numCache>
            </c:numRef>
          </c:cat>
          <c:val>
            <c:numRef>
              <c:f>Лист1!$D$2:$D$5</c:f>
              <c:numCache>
                <c:formatCode>General</c:formatCode>
                <c:ptCount val="4"/>
                <c:pt idx="0">
                  <c:v>5610.31</c:v>
                </c:pt>
                <c:pt idx="1">
                  <c:v>2643.56</c:v>
                </c:pt>
                <c:pt idx="2">
                  <c:v>1212.54</c:v>
                </c:pt>
                <c:pt idx="3">
                  <c:v>2077.86</c:v>
                </c:pt>
              </c:numCache>
            </c:numRef>
          </c:val>
        </c:ser>
        <c:ser>
          <c:idx val="3"/>
          <c:order val="3"/>
          <c:tx>
            <c:strRef>
              <c:f>Лист1!$E$1</c:f>
              <c:strCache>
                <c:ptCount val="1"/>
                <c:pt idx="0">
                  <c:v>Жири та олії</c:v>
                </c:pt>
              </c:strCache>
            </c:strRef>
          </c:tx>
          <c:spPr>
            <a:solidFill>
              <a:srgbClr val="92D050"/>
            </a:solidFill>
          </c:spPr>
          <c:cat>
            <c:numRef>
              <c:f>Лист1!$A$2:$A$5</c:f>
              <c:numCache>
                <c:formatCode>General</c:formatCode>
                <c:ptCount val="4"/>
                <c:pt idx="0">
                  <c:v>2021</c:v>
                </c:pt>
                <c:pt idx="1">
                  <c:v>2022</c:v>
                </c:pt>
                <c:pt idx="2">
                  <c:v>2023</c:v>
                </c:pt>
                <c:pt idx="3">
                  <c:v>2024</c:v>
                </c:pt>
              </c:numCache>
            </c:numRef>
          </c:cat>
          <c:val>
            <c:numRef>
              <c:f>Лист1!$E$2:$E$5</c:f>
              <c:numCache>
                <c:formatCode>General</c:formatCode>
                <c:ptCount val="4"/>
                <c:pt idx="0">
                  <c:v>4121.72</c:v>
                </c:pt>
                <c:pt idx="1">
                  <c:v>3651.18</c:v>
                </c:pt>
                <c:pt idx="2">
                  <c:v>3765.9500000000012</c:v>
                </c:pt>
                <c:pt idx="3">
                  <c:v>3762.9700000000012</c:v>
                </c:pt>
              </c:numCache>
            </c:numRef>
          </c:val>
        </c:ser>
        <c:ser>
          <c:idx val="4"/>
          <c:order val="4"/>
          <c:tx>
            <c:strRef>
              <c:f>Лист1!$F$1</c:f>
              <c:strCache>
                <c:ptCount val="1"/>
                <c:pt idx="0">
                  <c:v>Електричні машини</c:v>
                </c:pt>
              </c:strCache>
            </c:strRef>
          </c:tx>
          <c:cat>
            <c:numRef>
              <c:f>Лист1!$A$2:$A$5</c:f>
              <c:numCache>
                <c:formatCode>General</c:formatCode>
                <c:ptCount val="4"/>
                <c:pt idx="0">
                  <c:v>2021</c:v>
                </c:pt>
                <c:pt idx="1">
                  <c:v>2022</c:v>
                </c:pt>
                <c:pt idx="2">
                  <c:v>2023</c:v>
                </c:pt>
                <c:pt idx="3">
                  <c:v>2024</c:v>
                </c:pt>
              </c:numCache>
            </c:numRef>
          </c:cat>
          <c:val>
            <c:numRef>
              <c:f>Лист1!$F$2:$F$5</c:f>
              <c:numCache>
                <c:formatCode>General</c:formatCode>
                <c:ptCount val="4"/>
                <c:pt idx="0">
                  <c:v>2046.31</c:v>
                </c:pt>
                <c:pt idx="1">
                  <c:v>1854.4</c:v>
                </c:pt>
                <c:pt idx="2">
                  <c:v>1258.6499999999999</c:v>
                </c:pt>
                <c:pt idx="3">
                  <c:v>1479.93</c:v>
                </c:pt>
              </c:numCache>
            </c:numRef>
          </c:val>
        </c:ser>
        <c:ser>
          <c:idx val="5"/>
          <c:order val="5"/>
          <c:tx>
            <c:strRef>
              <c:f>Лист1!$G$1</c:f>
              <c:strCache>
                <c:ptCount val="1"/>
                <c:pt idx="0">
                  <c:v>Деревина і вироби з деревини</c:v>
                </c:pt>
              </c:strCache>
            </c:strRef>
          </c:tx>
          <c:spPr>
            <a:solidFill>
              <a:srgbClr val="002060"/>
            </a:solidFill>
          </c:spPr>
          <c:cat>
            <c:numRef>
              <c:f>Лист1!$A$2:$A$5</c:f>
              <c:numCache>
                <c:formatCode>General</c:formatCode>
                <c:ptCount val="4"/>
                <c:pt idx="0">
                  <c:v>2021</c:v>
                </c:pt>
                <c:pt idx="1">
                  <c:v>2022</c:v>
                </c:pt>
                <c:pt idx="2">
                  <c:v>2023</c:v>
                </c:pt>
                <c:pt idx="3">
                  <c:v>2024</c:v>
                </c:pt>
              </c:numCache>
            </c:numRef>
          </c:cat>
          <c:val>
            <c:numRef>
              <c:f>Лист1!$G$2:$G$5</c:f>
              <c:numCache>
                <c:formatCode>General</c:formatCode>
                <c:ptCount val="4"/>
                <c:pt idx="0">
                  <c:v>1319.84</c:v>
                </c:pt>
                <c:pt idx="1">
                  <c:v>1334.6499999999999</c:v>
                </c:pt>
                <c:pt idx="2">
                  <c:v>1063.97</c:v>
                </c:pt>
                <c:pt idx="3">
                  <c:v>973.43999999999949</c:v>
                </c:pt>
              </c:numCache>
            </c:numRef>
          </c:val>
        </c:ser>
        <c:ser>
          <c:idx val="6"/>
          <c:order val="6"/>
          <c:tx>
            <c:strRef>
              <c:f>Лист1!$H$1</c:f>
              <c:strCache>
                <c:ptCount val="1"/>
                <c:pt idx="0">
                  <c:v>Залишки і відходи харчопрому</c:v>
                </c:pt>
              </c:strCache>
            </c:strRef>
          </c:tx>
          <c:spPr>
            <a:solidFill>
              <a:srgbClr val="FF9999"/>
            </a:solidFill>
          </c:spPr>
          <c:cat>
            <c:numRef>
              <c:f>Лист1!$A$2:$A$5</c:f>
              <c:numCache>
                <c:formatCode>General</c:formatCode>
                <c:ptCount val="4"/>
                <c:pt idx="0">
                  <c:v>2021</c:v>
                </c:pt>
                <c:pt idx="1">
                  <c:v>2022</c:v>
                </c:pt>
                <c:pt idx="2">
                  <c:v>2023</c:v>
                </c:pt>
                <c:pt idx="3">
                  <c:v>2024</c:v>
                </c:pt>
              </c:numCache>
            </c:numRef>
          </c:cat>
          <c:val>
            <c:numRef>
              <c:f>Лист1!$H$2:$H$5</c:f>
              <c:numCache>
                <c:formatCode>General</c:formatCode>
                <c:ptCount val="4"/>
                <c:pt idx="0">
                  <c:v>1139.02</c:v>
                </c:pt>
                <c:pt idx="1">
                  <c:v>682.7</c:v>
                </c:pt>
                <c:pt idx="2">
                  <c:v>870.81</c:v>
                </c:pt>
                <c:pt idx="3">
                  <c:v>1003.49</c:v>
                </c:pt>
              </c:numCache>
            </c:numRef>
          </c:val>
        </c:ser>
        <c:ser>
          <c:idx val="7"/>
          <c:order val="7"/>
          <c:tx>
            <c:strRef>
              <c:f>Лист1!$I$1</c:f>
              <c:strCache>
                <c:ptCount val="1"/>
                <c:pt idx="0">
                  <c:v>Реактори ядерні, котли, машини</c:v>
                </c:pt>
              </c:strCache>
            </c:strRef>
          </c:tx>
          <c:spPr>
            <a:solidFill>
              <a:srgbClr val="FF3F3F"/>
            </a:solidFill>
          </c:spPr>
          <c:cat>
            <c:numRef>
              <c:f>Лист1!$A$2:$A$5</c:f>
              <c:numCache>
                <c:formatCode>General</c:formatCode>
                <c:ptCount val="4"/>
                <c:pt idx="0">
                  <c:v>2021</c:v>
                </c:pt>
                <c:pt idx="1">
                  <c:v>2022</c:v>
                </c:pt>
                <c:pt idx="2">
                  <c:v>2023</c:v>
                </c:pt>
                <c:pt idx="3">
                  <c:v>2024</c:v>
                </c:pt>
              </c:numCache>
            </c:numRef>
          </c:cat>
          <c:val>
            <c:numRef>
              <c:f>Лист1!$I$2:$I$5</c:f>
              <c:numCache>
                <c:formatCode>General</c:formatCode>
                <c:ptCount val="4"/>
                <c:pt idx="0">
                  <c:v>1110</c:v>
                </c:pt>
                <c:pt idx="1">
                  <c:v>831.8</c:v>
                </c:pt>
              </c:numCache>
            </c:numRef>
          </c:val>
        </c:ser>
        <c:ser>
          <c:idx val="8"/>
          <c:order val="8"/>
          <c:tx>
            <c:strRef>
              <c:f>Лист1!$J$1</c:f>
              <c:strCache>
                <c:ptCount val="1"/>
                <c:pt idx="0">
                  <c:v>Насіння і плоди олійних рослин</c:v>
                </c:pt>
              </c:strCache>
            </c:strRef>
          </c:tx>
          <c:spPr>
            <a:solidFill>
              <a:schemeClr val="accent6">
                <a:lumMod val="75000"/>
              </a:schemeClr>
            </a:solidFill>
          </c:spPr>
          <c:cat>
            <c:numRef>
              <c:f>Лист1!$A$2:$A$5</c:f>
              <c:numCache>
                <c:formatCode>General</c:formatCode>
                <c:ptCount val="4"/>
                <c:pt idx="0">
                  <c:v>2021</c:v>
                </c:pt>
                <c:pt idx="1">
                  <c:v>2022</c:v>
                </c:pt>
                <c:pt idx="2">
                  <c:v>2023</c:v>
                </c:pt>
                <c:pt idx="3">
                  <c:v>2024</c:v>
                </c:pt>
              </c:numCache>
            </c:numRef>
          </c:cat>
          <c:val>
            <c:numRef>
              <c:f>Лист1!$J$2:$J$5</c:f>
              <c:numCache>
                <c:formatCode>General</c:formatCode>
                <c:ptCount val="4"/>
                <c:pt idx="0">
                  <c:v>861.49</c:v>
                </c:pt>
                <c:pt idx="1">
                  <c:v>1705.48</c:v>
                </c:pt>
                <c:pt idx="2">
                  <c:v>1521.32</c:v>
                </c:pt>
                <c:pt idx="3">
                  <c:v>1800.59</c:v>
                </c:pt>
              </c:numCache>
            </c:numRef>
          </c:val>
        </c:ser>
        <c:ser>
          <c:idx val="9"/>
          <c:order val="9"/>
          <c:tx>
            <c:strRef>
              <c:f>Лист1!$K$1</c:f>
              <c:strCache>
                <c:ptCount val="1"/>
                <c:pt idx="0">
                  <c:v>Вироби з чорних металів</c:v>
                </c:pt>
              </c:strCache>
            </c:strRef>
          </c:tx>
          <c:spPr>
            <a:solidFill>
              <a:schemeClr val="accent1">
                <a:lumMod val="20000"/>
                <a:lumOff val="80000"/>
              </a:schemeClr>
            </a:solidFill>
          </c:spPr>
          <c:cat>
            <c:numRef>
              <c:f>Лист1!$A$2:$A$5</c:f>
              <c:numCache>
                <c:formatCode>General</c:formatCode>
                <c:ptCount val="4"/>
                <c:pt idx="0">
                  <c:v>2021</c:v>
                </c:pt>
                <c:pt idx="1">
                  <c:v>2022</c:v>
                </c:pt>
                <c:pt idx="2">
                  <c:v>2023</c:v>
                </c:pt>
                <c:pt idx="3">
                  <c:v>2024</c:v>
                </c:pt>
              </c:numCache>
            </c:numRef>
          </c:cat>
          <c:val>
            <c:numRef>
              <c:f>Лист1!$K$2:$K$5</c:f>
              <c:numCache>
                <c:formatCode>General</c:formatCode>
                <c:ptCount val="4"/>
                <c:pt idx="0">
                  <c:v>749.31</c:v>
                </c:pt>
                <c:pt idx="1">
                  <c:v>702.16</c:v>
                </c:pt>
                <c:pt idx="2">
                  <c:v>626.09</c:v>
                </c:pt>
                <c:pt idx="3">
                  <c:v>641.98</c:v>
                </c:pt>
              </c:numCache>
            </c:numRef>
          </c:val>
        </c:ser>
        <c:ser>
          <c:idx val="10"/>
          <c:order val="10"/>
          <c:tx>
            <c:strRef>
              <c:f>Лист1!$L$1</c:f>
              <c:strCache>
                <c:ptCount val="1"/>
                <c:pt idx="0">
                  <c:v>М'ясо та їстівні субпродукти</c:v>
                </c:pt>
              </c:strCache>
            </c:strRef>
          </c:tx>
          <c:spPr>
            <a:solidFill>
              <a:srgbClr val="B810B8"/>
            </a:solidFill>
          </c:spPr>
          <c:cat>
            <c:numRef>
              <c:f>Лист1!$A$2:$A$5</c:f>
              <c:numCache>
                <c:formatCode>General</c:formatCode>
                <c:ptCount val="4"/>
                <c:pt idx="0">
                  <c:v>2021</c:v>
                </c:pt>
                <c:pt idx="1">
                  <c:v>2022</c:v>
                </c:pt>
                <c:pt idx="2">
                  <c:v>2023</c:v>
                </c:pt>
                <c:pt idx="3">
                  <c:v>2024</c:v>
                </c:pt>
              </c:numCache>
            </c:numRef>
          </c:cat>
          <c:val>
            <c:numRef>
              <c:f>Лист1!$L$2:$L$5</c:f>
              <c:numCache>
                <c:formatCode>General</c:formatCode>
                <c:ptCount val="4"/>
                <c:pt idx="2">
                  <c:v>598.69000000000005</c:v>
                </c:pt>
                <c:pt idx="3">
                  <c:v>688.25</c:v>
                </c:pt>
              </c:numCache>
            </c:numRef>
          </c:val>
        </c:ser>
        <c:ser>
          <c:idx val="11"/>
          <c:order val="11"/>
          <c:tx>
            <c:strRef>
              <c:f>Лист1!$M$1</c:f>
              <c:strCache>
                <c:ptCount val="1"/>
                <c:pt idx="0">
                  <c:v>Інші товари</c:v>
                </c:pt>
              </c:strCache>
            </c:strRef>
          </c:tx>
          <c:spPr>
            <a:solidFill>
              <a:schemeClr val="accent3"/>
            </a:solidFill>
          </c:spPr>
          <c:cat>
            <c:numRef>
              <c:f>Лист1!$A$2:$A$5</c:f>
              <c:numCache>
                <c:formatCode>General</c:formatCode>
                <c:ptCount val="4"/>
                <c:pt idx="0">
                  <c:v>2021</c:v>
                </c:pt>
                <c:pt idx="1">
                  <c:v>2022</c:v>
                </c:pt>
                <c:pt idx="2">
                  <c:v>2023</c:v>
                </c:pt>
                <c:pt idx="3">
                  <c:v>2024</c:v>
                </c:pt>
              </c:numCache>
            </c:numRef>
          </c:cat>
          <c:val>
            <c:numRef>
              <c:f>Лист1!$M$2:$M$5</c:f>
              <c:numCache>
                <c:formatCode>General</c:formatCode>
                <c:ptCount val="4"/>
                <c:pt idx="0">
                  <c:v>9593.59</c:v>
                </c:pt>
                <c:pt idx="1">
                  <c:v>6597.04</c:v>
                </c:pt>
                <c:pt idx="2">
                  <c:v>5653.33</c:v>
                </c:pt>
                <c:pt idx="3">
                  <c:v>6410.84</c:v>
                </c:pt>
              </c:numCache>
            </c:numRef>
          </c:val>
        </c:ser>
        <c:overlap val="100"/>
        <c:axId val="83373056"/>
        <c:axId val="12415360"/>
      </c:barChart>
      <c:catAx>
        <c:axId val="83373056"/>
        <c:scaling>
          <c:orientation val="minMax"/>
        </c:scaling>
        <c:axPos val="b"/>
        <c:numFmt formatCode="General" sourceLinked="1"/>
        <c:tickLblPos val="nextTo"/>
        <c:crossAx val="12415360"/>
        <c:crosses val="autoZero"/>
        <c:auto val="1"/>
        <c:lblAlgn val="ctr"/>
        <c:lblOffset val="100"/>
      </c:catAx>
      <c:valAx>
        <c:axId val="12415360"/>
        <c:scaling>
          <c:orientation val="minMax"/>
        </c:scaling>
        <c:axPos val="l"/>
        <c:majorGridlines/>
        <c:numFmt formatCode="0%" sourceLinked="1"/>
        <c:tickLblPos val="nextTo"/>
        <c:crossAx val="83373056"/>
        <c:crosses val="autoZero"/>
        <c:crossBetween val="between"/>
      </c:valAx>
    </c:plotArea>
    <c:legend>
      <c:legendPos val="r"/>
    </c:legend>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zur/BrPcZHsBEwBnc0n5/SEYQ==">CgMxLjA4AHIhMWk2TVhJZVVGVFZvZkdWcW5SN00wSDd0QnhvbEZ1M2R6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2024-10-17T21:58:00Z</dcterms:created>
  <dc:creator>User</dc:creator>
</cp:coreProperties>
</file>